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F14BAA3">
      <w:pPr>
        <w:spacing w:line="500" w:lineRule="exact"/>
        <w:rPr>
          <w:rFonts w:hint="eastAsia" w:ascii="黑体" w:hAnsi="黑体" w:eastAsia="黑体" w:cs="Times New Roman"/>
          <w:sz w:val="32"/>
          <w:szCs w:val="32"/>
        </w:rPr>
      </w:pPr>
      <w:r>
        <w:rPr>
          <w:rFonts w:hint="eastAsia" w:ascii="黑体" w:hAnsi="黑体" w:eastAsia="黑体" w:cs="Times New Roman"/>
          <w:sz w:val="32"/>
          <w:szCs w:val="32"/>
        </w:rPr>
        <w:t>附件1</w:t>
      </w:r>
    </w:p>
    <w:p w14:paraId="354515AD">
      <w:pPr>
        <w:keepNext w:val="0"/>
        <w:keepLines w:val="0"/>
        <w:pageBreakBefore w:val="0"/>
        <w:widowControl w:val="0"/>
        <w:kinsoku/>
        <w:wordWrap/>
        <w:overflowPunct/>
        <w:topLinePunct w:val="0"/>
        <w:autoSpaceDE/>
        <w:autoSpaceDN/>
        <w:bidi w:val="0"/>
        <w:adjustRightInd/>
        <w:snapToGrid/>
        <w:spacing w:line="540" w:lineRule="exact"/>
        <w:ind w:leftChars="0"/>
        <w:jc w:val="center"/>
        <w:textAlignment w:val="auto"/>
        <w:rPr>
          <w:rFonts w:ascii="方正小标宋简体" w:hAnsi="黑体" w:eastAsia="方正小标宋简体"/>
          <w:sz w:val="44"/>
          <w:szCs w:val="44"/>
        </w:rPr>
      </w:pPr>
      <w:r>
        <w:rPr>
          <w:rFonts w:hint="eastAsia" w:ascii="方正小标宋简体" w:hAnsi="黑体" w:eastAsia="方正小标宋简体"/>
          <w:sz w:val="44"/>
          <w:szCs w:val="44"/>
        </w:rPr>
        <w:t>202</w:t>
      </w:r>
      <w:r>
        <w:rPr>
          <w:rFonts w:hint="eastAsia" w:ascii="方正小标宋简体" w:hAnsi="黑体" w:eastAsia="方正小标宋简体"/>
          <w:sz w:val="44"/>
          <w:szCs w:val="44"/>
          <w:lang w:val="en-US" w:eastAsia="zh-CN"/>
        </w:rPr>
        <w:t>6</w:t>
      </w:r>
      <w:r>
        <w:rPr>
          <w:rFonts w:hint="eastAsia" w:ascii="方正小标宋简体" w:hAnsi="黑体" w:eastAsia="方正小标宋简体"/>
          <w:sz w:val="44"/>
          <w:szCs w:val="44"/>
        </w:rPr>
        <w:t>年省教科规划</w:t>
      </w:r>
      <w:r>
        <w:rPr>
          <w:rFonts w:hint="eastAsia" w:ascii="方正小标宋简体" w:hAnsi="黑体" w:eastAsia="方正小标宋简体"/>
          <w:sz w:val="44"/>
          <w:szCs w:val="44"/>
          <w:lang w:eastAsia="zh-CN"/>
        </w:rPr>
        <w:t>常规</w:t>
      </w:r>
      <w:r>
        <w:rPr>
          <w:rFonts w:hint="eastAsia" w:ascii="方正小标宋简体" w:hAnsi="黑体" w:eastAsia="方正小标宋简体"/>
          <w:sz w:val="44"/>
          <w:szCs w:val="44"/>
        </w:rPr>
        <w:t>课题指南</w:t>
      </w:r>
    </w:p>
    <w:p w14:paraId="27BE4FF2">
      <w:pPr>
        <w:keepNext w:val="0"/>
        <w:keepLines w:val="0"/>
        <w:pageBreakBefore w:val="0"/>
        <w:widowControl w:val="0"/>
        <w:pBdr>
          <w:top w:val="none" w:color="auto" w:sz="0" w:space="1"/>
          <w:left w:val="none" w:color="auto" w:sz="0" w:space="4"/>
          <w:bottom w:val="none" w:color="auto" w:sz="0" w:space="1"/>
          <w:right w:val="none" w:color="auto" w:sz="0" w:space="4"/>
        </w:pBdr>
        <w:kinsoku/>
        <w:wordWrap/>
        <w:overflowPunct/>
        <w:topLinePunct w:val="0"/>
        <w:autoSpaceDE/>
        <w:autoSpaceDN/>
        <w:bidi w:val="0"/>
        <w:adjustRightInd/>
        <w:snapToGrid/>
        <w:spacing w:line="540" w:lineRule="exact"/>
        <w:ind w:leftChars="0" w:firstLine="640" w:firstLineChars="200"/>
        <w:jc w:val="center"/>
        <w:textAlignment w:val="auto"/>
        <w:outlineLvl w:val="0"/>
        <w:rPr>
          <w:rFonts w:ascii="黑体" w:hAnsi="黑体" w:eastAsia="黑体"/>
          <w:color w:val="000000"/>
          <w:sz w:val="32"/>
          <w:szCs w:val="32"/>
        </w:rPr>
      </w:pPr>
    </w:p>
    <w:p w14:paraId="710DEB9E">
      <w:pPr>
        <w:keepNext w:val="0"/>
        <w:keepLines w:val="0"/>
        <w:pageBreakBefore w:val="0"/>
        <w:widowControl w:val="0"/>
        <w:kinsoku/>
        <w:wordWrap/>
        <w:overflowPunct/>
        <w:topLinePunct w:val="0"/>
        <w:autoSpaceDE w:val="0"/>
        <w:autoSpaceDN/>
        <w:bidi w:val="0"/>
        <w:adjustRightInd/>
        <w:snapToGrid/>
        <w:spacing w:line="540" w:lineRule="exact"/>
        <w:ind w:left="0" w:leftChars="0" w:firstLine="0" w:firstLineChars="0"/>
        <w:jc w:val="center"/>
        <w:textAlignment w:val="auto"/>
        <w:outlineLvl w:val="0"/>
        <w:rPr>
          <w:rFonts w:hint="eastAsia" w:ascii="黑体" w:hAnsi="黑体" w:eastAsia="黑体"/>
          <w:color w:val="000000"/>
          <w:sz w:val="32"/>
          <w:szCs w:val="32"/>
          <w:lang w:eastAsia="zh-CN"/>
        </w:rPr>
      </w:pPr>
      <w:r>
        <w:rPr>
          <w:rFonts w:hint="eastAsia" w:ascii="黑体" w:hAnsi="黑体" w:eastAsia="黑体"/>
          <w:color w:val="000000"/>
          <w:sz w:val="32"/>
          <w:szCs w:val="32"/>
          <w:lang w:eastAsia="zh-CN"/>
        </w:rPr>
        <w:t>一、坚持党对教育事业的全面领导</w:t>
      </w:r>
    </w:p>
    <w:p w14:paraId="47AE9122">
      <w:pPr>
        <w:keepNext w:val="0"/>
        <w:keepLines w:val="0"/>
        <w:pageBreakBefore w:val="0"/>
        <w:widowControl w:val="0"/>
        <w:numPr>
          <w:ilvl w:val="0"/>
          <w:numId w:val="1"/>
        </w:numPr>
        <w:kinsoku/>
        <w:wordWrap/>
        <w:overflowPunct/>
        <w:topLinePunct w:val="0"/>
        <w:autoSpaceDN/>
        <w:bidi w:val="0"/>
        <w:adjustRightInd/>
        <w:snapToGrid/>
        <w:spacing w:line="540" w:lineRule="exact"/>
        <w:ind w:left="0" w:leftChars="0" w:firstLine="640" w:firstLineChars="200"/>
        <w:textAlignment w:val="auto"/>
        <w:rPr>
          <w:rFonts w:ascii="仿宋_GB2312" w:hAnsi="仿宋" w:eastAsia="仿宋_GB2312" w:cs="宋体"/>
          <w:kern w:val="0"/>
          <w:sz w:val="32"/>
          <w:szCs w:val="32"/>
          <w:highlight w:val="none"/>
        </w:rPr>
      </w:pPr>
      <w:r>
        <w:rPr>
          <w:rFonts w:hint="eastAsia" w:ascii="仿宋_GB2312" w:hAnsi="仿宋" w:eastAsia="仿宋_GB2312" w:cs="宋体"/>
          <w:kern w:val="0"/>
          <w:sz w:val="32"/>
          <w:szCs w:val="32"/>
          <w:highlight w:val="none"/>
        </w:rPr>
        <w:t>习近平党建思想研究</w:t>
      </w:r>
    </w:p>
    <w:p w14:paraId="4877B76B">
      <w:pPr>
        <w:keepNext w:val="0"/>
        <w:keepLines w:val="0"/>
        <w:pageBreakBefore w:val="0"/>
        <w:widowControl w:val="0"/>
        <w:numPr>
          <w:ilvl w:val="0"/>
          <w:numId w:val="1"/>
        </w:numPr>
        <w:kinsoku/>
        <w:wordWrap/>
        <w:overflowPunct/>
        <w:topLinePunct w:val="0"/>
        <w:autoSpaceDN/>
        <w:bidi w:val="0"/>
        <w:adjustRightInd/>
        <w:snapToGrid/>
        <w:spacing w:line="540" w:lineRule="exact"/>
        <w:ind w:left="0" w:leftChars="0" w:firstLine="640" w:firstLineChars="200"/>
        <w:textAlignment w:val="auto"/>
        <w:rPr>
          <w:rFonts w:ascii="仿宋_GB2312" w:hAnsi="仿宋" w:eastAsia="仿宋_GB2312" w:cs="宋体"/>
          <w:kern w:val="0"/>
          <w:sz w:val="32"/>
          <w:szCs w:val="32"/>
          <w:highlight w:val="none"/>
        </w:rPr>
      </w:pPr>
      <w:r>
        <w:rPr>
          <w:rFonts w:hint="eastAsia" w:ascii="仿宋_GB2312" w:hAnsi="仿宋" w:eastAsia="仿宋_GB2312" w:cs="宋体"/>
          <w:kern w:val="0"/>
          <w:sz w:val="32"/>
          <w:szCs w:val="32"/>
          <w:highlight w:val="none"/>
        </w:rPr>
        <w:t>习近平关于基层工作方法重要论述的理论内涵、方法论体系与时代价值研究</w:t>
      </w:r>
    </w:p>
    <w:p w14:paraId="270D41F0">
      <w:pPr>
        <w:keepNext w:val="0"/>
        <w:keepLines w:val="0"/>
        <w:pageBreakBefore w:val="0"/>
        <w:widowControl w:val="0"/>
        <w:numPr>
          <w:ilvl w:val="0"/>
          <w:numId w:val="1"/>
        </w:numPr>
        <w:kinsoku/>
        <w:wordWrap/>
        <w:overflowPunct/>
        <w:topLinePunct w:val="0"/>
        <w:autoSpaceDN/>
        <w:bidi w:val="0"/>
        <w:adjustRightInd/>
        <w:snapToGrid/>
        <w:spacing w:line="540" w:lineRule="exact"/>
        <w:ind w:left="0" w:leftChars="0" w:firstLine="640" w:firstLineChars="200"/>
        <w:textAlignment w:val="auto"/>
        <w:rPr>
          <w:rFonts w:ascii="仿宋_GB2312" w:hAnsi="仿宋" w:eastAsia="仿宋_GB2312" w:cs="宋体"/>
          <w:kern w:val="0"/>
          <w:sz w:val="32"/>
          <w:szCs w:val="32"/>
          <w:highlight w:val="none"/>
        </w:rPr>
      </w:pPr>
      <w:r>
        <w:rPr>
          <w:rFonts w:hint="eastAsia" w:ascii="仿宋_GB2312" w:hAnsi="仿宋" w:eastAsia="仿宋_GB2312" w:cs="宋体"/>
          <w:kern w:val="0"/>
          <w:sz w:val="32"/>
          <w:szCs w:val="32"/>
          <w:highlight w:val="none"/>
        </w:rPr>
        <w:t>党对教育事业全面领导的制度体系和工作机制研究</w:t>
      </w:r>
    </w:p>
    <w:p w14:paraId="0CD879F9">
      <w:pPr>
        <w:keepNext w:val="0"/>
        <w:keepLines w:val="0"/>
        <w:pageBreakBefore w:val="0"/>
        <w:widowControl w:val="0"/>
        <w:numPr>
          <w:ilvl w:val="0"/>
          <w:numId w:val="1"/>
        </w:numPr>
        <w:kinsoku/>
        <w:wordWrap/>
        <w:overflowPunct/>
        <w:topLinePunct w:val="0"/>
        <w:autoSpaceDN/>
        <w:bidi w:val="0"/>
        <w:adjustRightInd/>
        <w:snapToGrid/>
        <w:spacing w:line="540" w:lineRule="exact"/>
        <w:ind w:left="0" w:leftChars="0" w:firstLine="640" w:firstLineChars="200"/>
        <w:textAlignment w:val="auto"/>
        <w:rPr>
          <w:rFonts w:ascii="仿宋_GB2312" w:hAnsi="仿宋" w:eastAsia="仿宋_GB2312" w:cs="宋体"/>
          <w:kern w:val="0"/>
          <w:sz w:val="32"/>
          <w:szCs w:val="32"/>
          <w:highlight w:val="none"/>
        </w:rPr>
      </w:pPr>
      <w:r>
        <w:rPr>
          <w:rFonts w:hint="eastAsia" w:ascii="仿宋_GB2312" w:hAnsi="仿宋" w:eastAsia="仿宋_GB2312" w:cs="宋体"/>
          <w:kern w:val="0"/>
          <w:sz w:val="32"/>
          <w:szCs w:val="32"/>
          <w:highlight w:val="none"/>
        </w:rPr>
        <w:t>教育强国建设背景下江西教育系统党建与事业发展深度融合研究</w:t>
      </w:r>
    </w:p>
    <w:p w14:paraId="4BC46F3C">
      <w:pPr>
        <w:keepNext w:val="0"/>
        <w:keepLines w:val="0"/>
        <w:pageBreakBefore w:val="0"/>
        <w:widowControl w:val="0"/>
        <w:numPr>
          <w:ilvl w:val="0"/>
          <w:numId w:val="1"/>
        </w:numPr>
        <w:kinsoku/>
        <w:wordWrap/>
        <w:overflowPunct/>
        <w:topLinePunct w:val="0"/>
        <w:autoSpaceDN/>
        <w:bidi w:val="0"/>
        <w:adjustRightInd/>
        <w:snapToGrid/>
        <w:spacing w:line="540" w:lineRule="exact"/>
        <w:ind w:left="0" w:leftChars="0" w:firstLine="640" w:firstLineChars="200"/>
        <w:textAlignment w:val="auto"/>
        <w:rPr>
          <w:rFonts w:ascii="仿宋_GB2312" w:hAnsi="仿宋" w:eastAsia="仿宋_GB2312" w:cs="宋体"/>
          <w:kern w:val="0"/>
          <w:sz w:val="32"/>
          <w:szCs w:val="32"/>
          <w:highlight w:val="none"/>
        </w:rPr>
      </w:pPr>
      <w:r>
        <w:rPr>
          <w:rFonts w:hint="eastAsia" w:ascii="仿宋_GB2312" w:hAnsi="仿宋" w:eastAsia="仿宋_GB2312" w:cs="宋体"/>
          <w:kern w:val="0"/>
          <w:sz w:val="32"/>
          <w:szCs w:val="32"/>
          <w:highlight w:val="none"/>
        </w:rPr>
        <w:t>完善党建引领教育高质量发展考核体系研究</w:t>
      </w:r>
    </w:p>
    <w:p w14:paraId="7EC82CAF">
      <w:pPr>
        <w:keepNext w:val="0"/>
        <w:keepLines w:val="0"/>
        <w:pageBreakBefore w:val="0"/>
        <w:widowControl w:val="0"/>
        <w:numPr>
          <w:ilvl w:val="0"/>
          <w:numId w:val="1"/>
        </w:numPr>
        <w:kinsoku/>
        <w:wordWrap/>
        <w:overflowPunct/>
        <w:topLinePunct w:val="0"/>
        <w:autoSpaceDN/>
        <w:bidi w:val="0"/>
        <w:adjustRightInd/>
        <w:snapToGrid/>
        <w:spacing w:line="540" w:lineRule="exact"/>
        <w:ind w:left="0" w:leftChars="0" w:firstLine="576" w:firstLineChars="200"/>
        <w:textAlignment w:val="auto"/>
        <w:rPr>
          <w:rFonts w:ascii="仿宋_GB2312" w:hAnsi="仿宋" w:eastAsia="仿宋_GB2312" w:cs="宋体"/>
          <w:spacing w:val="0"/>
          <w:w w:val="90"/>
          <w:kern w:val="0"/>
          <w:sz w:val="32"/>
          <w:szCs w:val="32"/>
          <w:highlight w:val="none"/>
        </w:rPr>
      </w:pPr>
      <w:r>
        <w:rPr>
          <w:rFonts w:hint="eastAsia" w:ascii="仿宋_GB2312" w:hAnsi="仿宋" w:eastAsia="仿宋_GB2312" w:cs="宋体"/>
          <w:spacing w:val="0"/>
          <w:w w:val="90"/>
          <w:kern w:val="0"/>
          <w:sz w:val="32"/>
          <w:szCs w:val="32"/>
          <w:highlight w:val="none"/>
        </w:rPr>
        <w:t>以高质量党建引领教育科技人才一体发展的实践路径研究</w:t>
      </w:r>
    </w:p>
    <w:p w14:paraId="3FBEBEB2">
      <w:pPr>
        <w:keepNext w:val="0"/>
        <w:keepLines w:val="0"/>
        <w:pageBreakBefore w:val="0"/>
        <w:widowControl w:val="0"/>
        <w:numPr>
          <w:ilvl w:val="0"/>
          <w:numId w:val="1"/>
        </w:numPr>
        <w:kinsoku/>
        <w:wordWrap/>
        <w:overflowPunct/>
        <w:topLinePunct w:val="0"/>
        <w:autoSpaceDN/>
        <w:bidi w:val="0"/>
        <w:adjustRightInd/>
        <w:snapToGrid/>
        <w:spacing w:line="540" w:lineRule="exact"/>
        <w:ind w:left="0" w:leftChars="0" w:firstLine="640" w:firstLineChars="200"/>
        <w:textAlignment w:val="auto"/>
        <w:rPr>
          <w:rFonts w:ascii="仿宋_GB2312" w:hAnsi="仿宋" w:eastAsia="仿宋_GB2312" w:cs="宋体"/>
          <w:kern w:val="0"/>
          <w:sz w:val="32"/>
          <w:szCs w:val="32"/>
          <w:highlight w:val="none"/>
        </w:rPr>
      </w:pPr>
      <w:r>
        <w:rPr>
          <w:rFonts w:hint="eastAsia" w:ascii="仿宋_GB2312" w:hAnsi="仿宋" w:eastAsia="仿宋_GB2312" w:cs="宋体"/>
          <w:kern w:val="0"/>
          <w:sz w:val="32"/>
          <w:szCs w:val="32"/>
          <w:highlight w:val="none"/>
        </w:rPr>
        <w:t>完善党的创新理论进教材进课堂进头脑机制研究</w:t>
      </w:r>
    </w:p>
    <w:p w14:paraId="4C0602F1">
      <w:pPr>
        <w:keepNext w:val="0"/>
        <w:keepLines w:val="0"/>
        <w:pageBreakBefore w:val="0"/>
        <w:widowControl w:val="0"/>
        <w:numPr>
          <w:ilvl w:val="0"/>
          <w:numId w:val="1"/>
        </w:numPr>
        <w:kinsoku/>
        <w:wordWrap/>
        <w:overflowPunct/>
        <w:topLinePunct w:val="0"/>
        <w:autoSpaceDN/>
        <w:bidi w:val="0"/>
        <w:adjustRightInd/>
        <w:snapToGrid/>
        <w:spacing w:line="540" w:lineRule="exact"/>
        <w:ind w:left="0" w:leftChars="0" w:firstLine="640" w:firstLineChars="200"/>
        <w:textAlignment w:val="auto"/>
        <w:rPr>
          <w:rFonts w:ascii="仿宋_GB2312" w:hAnsi="仿宋" w:eastAsia="仿宋_GB2312" w:cs="宋体"/>
          <w:kern w:val="0"/>
          <w:sz w:val="32"/>
          <w:szCs w:val="32"/>
          <w:highlight w:val="none"/>
        </w:rPr>
      </w:pPr>
      <w:r>
        <w:rPr>
          <w:rFonts w:hint="eastAsia" w:ascii="仿宋_GB2312" w:hAnsi="仿宋" w:eastAsia="仿宋_GB2312" w:cs="宋体"/>
          <w:kern w:val="0"/>
          <w:sz w:val="32"/>
          <w:szCs w:val="32"/>
          <w:highlight w:val="none"/>
        </w:rPr>
        <w:t>数智时代学校党建工作创新研究</w:t>
      </w:r>
    </w:p>
    <w:p w14:paraId="5CBA9DD9">
      <w:pPr>
        <w:keepNext w:val="0"/>
        <w:keepLines w:val="0"/>
        <w:pageBreakBefore w:val="0"/>
        <w:widowControl w:val="0"/>
        <w:numPr>
          <w:ilvl w:val="0"/>
          <w:numId w:val="1"/>
        </w:numPr>
        <w:kinsoku/>
        <w:wordWrap/>
        <w:overflowPunct/>
        <w:topLinePunct w:val="0"/>
        <w:autoSpaceDN/>
        <w:bidi w:val="0"/>
        <w:adjustRightInd/>
        <w:snapToGrid/>
        <w:spacing w:line="540" w:lineRule="exact"/>
        <w:ind w:left="0" w:leftChars="0" w:firstLine="640" w:firstLineChars="200"/>
        <w:textAlignment w:val="auto"/>
        <w:rPr>
          <w:rFonts w:ascii="仿宋_GB2312" w:hAnsi="仿宋" w:eastAsia="仿宋_GB2312" w:cs="宋体"/>
          <w:kern w:val="0"/>
          <w:sz w:val="32"/>
          <w:szCs w:val="32"/>
          <w:highlight w:val="none"/>
        </w:rPr>
      </w:pPr>
      <w:r>
        <w:rPr>
          <w:rFonts w:hint="eastAsia" w:ascii="仿宋_GB2312" w:hAnsi="仿宋" w:eastAsia="仿宋_GB2312" w:cs="宋体"/>
          <w:kern w:val="0"/>
          <w:sz w:val="32"/>
          <w:szCs w:val="32"/>
          <w:highlight w:val="none"/>
        </w:rPr>
        <w:t>教育系统全面从严治党责任落实机制研究</w:t>
      </w:r>
    </w:p>
    <w:p w14:paraId="57ADDFFF">
      <w:pPr>
        <w:keepNext w:val="0"/>
        <w:keepLines w:val="0"/>
        <w:pageBreakBefore w:val="0"/>
        <w:widowControl w:val="0"/>
        <w:numPr>
          <w:ilvl w:val="0"/>
          <w:numId w:val="1"/>
        </w:numPr>
        <w:kinsoku/>
        <w:wordWrap/>
        <w:overflowPunct/>
        <w:topLinePunct w:val="0"/>
        <w:autoSpaceDN/>
        <w:bidi w:val="0"/>
        <w:adjustRightInd/>
        <w:snapToGrid/>
        <w:spacing w:line="540" w:lineRule="exact"/>
        <w:ind w:left="0" w:leftChars="0" w:firstLine="640" w:firstLineChars="200"/>
        <w:textAlignment w:val="auto"/>
        <w:rPr>
          <w:rFonts w:ascii="仿宋_GB2312" w:hAnsi="仿宋" w:eastAsia="仿宋_GB2312" w:cs="宋体"/>
          <w:kern w:val="0"/>
          <w:sz w:val="32"/>
          <w:szCs w:val="32"/>
          <w:highlight w:val="none"/>
        </w:rPr>
      </w:pPr>
      <w:r>
        <w:rPr>
          <w:rFonts w:hint="eastAsia" w:ascii="仿宋_GB2312" w:hAnsi="仿宋" w:eastAsia="仿宋_GB2312" w:cs="宋体"/>
          <w:kern w:val="0"/>
          <w:sz w:val="32"/>
          <w:szCs w:val="32"/>
          <w:highlight w:val="none"/>
        </w:rPr>
        <w:t>江西教育系统领导干部政绩观的实践机制研究</w:t>
      </w:r>
    </w:p>
    <w:p w14:paraId="076CC257">
      <w:pPr>
        <w:keepNext w:val="0"/>
        <w:keepLines w:val="0"/>
        <w:pageBreakBefore w:val="0"/>
        <w:widowControl w:val="0"/>
        <w:numPr>
          <w:ilvl w:val="0"/>
          <w:numId w:val="1"/>
        </w:numPr>
        <w:kinsoku/>
        <w:wordWrap/>
        <w:overflowPunct/>
        <w:topLinePunct w:val="0"/>
        <w:autoSpaceDN/>
        <w:bidi w:val="0"/>
        <w:adjustRightInd/>
        <w:snapToGrid/>
        <w:spacing w:line="540" w:lineRule="exact"/>
        <w:ind w:left="0" w:leftChars="0" w:firstLine="560" w:firstLineChars="200"/>
        <w:textAlignment w:val="auto"/>
        <w:rPr>
          <w:rFonts w:ascii="仿宋_GB2312" w:hAnsi="仿宋" w:eastAsia="仿宋_GB2312" w:cs="宋体"/>
          <w:spacing w:val="-20"/>
          <w:kern w:val="0"/>
          <w:sz w:val="32"/>
          <w:szCs w:val="32"/>
          <w:highlight w:val="none"/>
        </w:rPr>
      </w:pPr>
      <w:r>
        <w:rPr>
          <w:rFonts w:hint="eastAsia" w:ascii="仿宋_GB2312" w:hAnsi="仿宋" w:eastAsia="仿宋_GB2312" w:cs="Times New Roman"/>
          <w:spacing w:val="-20"/>
          <w:sz w:val="32"/>
          <w:szCs w:val="20"/>
          <w:lang w:eastAsia="zh-CN"/>
        </w:rPr>
        <w:t>健全有效防范和纠治领导干部政绩观偏差工作机制研究</w:t>
      </w:r>
    </w:p>
    <w:p w14:paraId="5F5D82C7">
      <w:pPr>
        <w:keepNext w:val="0"/>
        <w:keepLines w:val="0"/>
        <w:pageBreakBefore w:val="0"/>
        <w:widowControl w:val="0"/>
        <w:numPr>
          <w:ilvl w:val="0"/>
          <w:numId w:val="1"/>
        </w:numPr>
        <w:kinsoku/>
        <w:wordWrap/>
        <w:overflowPunct/>
        <w:topLinePunct w:val="0"/>
        <w:autoSpaceDN/>
        <w:bidi w:val="0"/>
        <w:adjustRightInd/>
        <w:snapToGrid/>
        <w:spacing w:line="540" w:lineRule="exact"/>
        <w:ind w:left="0" w:leftChars="0" w:firstLine="640" w:firstLineChars="200"/>
        <w:textAlignment w:val="auto"/>
        <w:rPr>
          <w:rFonts w:ascii="仿宋_GB2312" w:hAnsi="仿宋" w:eastAsia="仿宋_GB2312" w:cs="宋体"/>
          <w:kern w:val="0"/>
          <w:sz w:val="32"/>
          <w:szCs w:val="32"/>
          <w:highlight w:val="none"/>
        </w:rPr>
      </w:pPr>
      <w:r>
        <w:rPr>
          <w:rFonts w:hint="eastAsia" w:ascii="仿宋_GB2312" w:hAnsi="仿宋" w:eastAsia="仿宋_GB2312" w:cs="宋体"/>
          <w:kern w:val="0"/>
          <w:sz w:val="32"/>
          <w:szCs w:val="32"/>
          <w:highlight w:val="none"/>
        </w:rPr>
        <w:t>江西教育系统基层党组织组织力提升研究</w:t>
      </w:r>
    </w:p>
    <w:p w14:paraId="59EFD73B">
      <w:pPr>
        <w:keepNext w:val="0"/>
        <w:keepLines w:val="0"/>
        <w:pageBreakBefore w:val="0"/>
        <w:widowControl w:val="0"/>
        <w:numPr>
          <w:ilvl w:val="0"/>
          <w:numId w:val="1"/>
        </w:numPr>
        <w:kinsoku/>
        <w:wordWrap/>
        <w:overflowPunct/>
        <w:topLinePunct w:val="0"/>
        <w:autoSpaceDN/>
        <w:bidi w:val="0"/>
        <w:adjustRightInd/>
        <w:snapToGrid/>
        <w:spacing w:line="540" w:lineRule="exact"/>
        <w:ind w:left="0" w:leftChars="0" w:firstLine="640" w:firstLineChars="200"/>
        <w:textAlignment w:val="auto"/>
        <w:rPr>
          <w:rFonts w:ascii="仿宋_GB2312" w:hAnsi="仿宋" w:eastAsia="仿宋_GB2312" w:cs="宋体"/>
          <w:kern w:val="0"/>
          <w:sz w:val="32"/>
          <w:szCs w:val="32"/>
          <w:highlight w:val="none"/>
        </w:rPr>
      </w:pPr>
      <w:r>
        <w:rPr>
          <w:rFonts w:hint="eastAsia" w:ascii="仿宋_GB2312" w:hAnsi="仿宋" w:eastAsia="仿宋_GB2312" w:cs="宋体"/>
          <w:kern w:val="0"/>
          <w:sz w:val="32"/>
          <w:szCs w:val="32"/>
          <w:highlight w:val="none"/>
        </w:rPr>
        <w:t>高校院（系）党组织政治功能和组织功能提升研究</w:t>
      </w:r>
    </w:p>
    <w:p w14:paraId="2D2B28E0">
      <w:pPr>
        <w:keepNext w:val="0"/>
        <w:keepLines w:val="0"/>
        <w:pageBreakBefore w:val="0"/>
        <w:widowControl w:val="0"/>
        <w:numPr>
          <w:ilvl w:val="0"/>
          <w:numId w:val="1"/>
        </w:numPr>
        <w:kinsoku/>
        <w:wordWrap/>
        <w:overflowPunct/>
        <w:topLinePunct w:val="0"/>
        <w:autoSpaceDN/>
        <w:bidi w:val="0"/>
        <w:adjustRightInd/>
        <w:snapToGrid/>
        <w:spacing w:line="540" w:lineRule="exact"/>
        <w:ind w:left="0" w:leftChars="0" w:firstLine="608" w:firstLineChars="200"/>
        <w:textAlignment w:val="auto"/>
        <w:rPr>
          <w:rFonts w:ascii="仿宋_GB2312" w:hAnsi="仿宋" w:eastAsia="仿宋_GB2312" w:cs="宋体"/>
          <w:spacing w:val="0"/>
          <w:w w:val="95"/>
          <w:kern w:val="0"/>
          <w:sz w:val="32"/>
          <w:szCs w:val="32"/>
          <w:highlight w:val="none"/>
        </w:rPr>
      </w:pPr>
      <w:r>
        <w:rPr>
          <w:rFonts w:hint="eastAsia" w:ascii="仿宋_GB2312" w:hAnsi="仿宋" w:eastAsia="仿宋_GB2312" w:cs="宋体"/>
          <w:spacing w:val="0"/>
          <w:w w:val="95"/>
          <w:kern w:val="0"/>
          <w:sz w:val="32"/>
          <w:szCs w:val="32"/>
          <w:highlight w:val="none"/>
        </w:rPr>
        <w:t>中小学校党组织领导的校长负责制实施效果与优化研究</w:t>
      </w:r>
    </w:p>
    <w:p w14:paraId="74EC483B">
      <w:pPr>
        <w:keepNext w:val="0"/>
        <w:keepLines w:val="0"/>
        <w:pageBreakBefore w:val="0"/>
        <w:widowControl w:val="0"/>
        <w:numPr>
          <w:ilvl w:val="0"/>
          <w:numId w:val="1"/>
        </w:numPr>
        <w:kinsoku/>
        <w:wordWrap/>
        <w:overflowPunct/>
        <w:topLinePunct w:val="0"/>
        <w:autoSpaceDN/>
        <w:bidi w:val="0"/>
        <w:adjustRightInd/>
        <w:snapToGrid/>
        <w:spacing w:line="540" w:lineRule="exact"/>
        <w:ind w:left="0" w:leftChars="0" w:firstLine="640" w:firstLineChars="200"/>
        <w:textAlignment w:val="auto"/>
        <w:rPr>
          <w:rFonts w:ascii="仿宋_GB2312" w:hAnsi="仿宋" w:eastAsia="仿宋_GB2312" w:cs="宋体"/>
          <w:kern w:val="0"/>
          <w:sz w:val="32"/>
          <w:szCs w:val="32"/>
          <w:highlight w:val="none"/>
        </w:rPr>
      </w:pPr>
      <w:r>
        <w:rPr>
          <w:rFonts w:hint="eastAsia" w:ascii="仿宋_GB2312" w:hAnsi="仿宋" w:eastAsia="仿宋_GB2312" w:cs="Times New Roman"/>
          <w:sz w:val="32"/>
          <w:szCs w:val="20"/>
        </w:rPr>
        <w:t>中小学党建与教育教学深度融合探究</w:t>
      </w:r>
    </w:p>
    <w:p w14:paraId="1BB9DC41">
      <w:pPr>
        <w:keepNext w:val="0"/>
        <w:keepLines w:val="0"/>
        <w:pageBreakBefore w:val="0"/>
        <w:widowControl w:val="0"/>
        <w:numPr>
          <w:ilvl w:val="0"/>
          <w:numId w:val="1"/>
        </w:numPr>
        <w:kinsoku/>
        <w:wordWrap/>
        <w:overflowPunct/>
        <w:topLinePunct w:val="0"/>
        <w:autoSpaceDN/>
        <w:bidi w:val="0"/>
        <w:adjustRightInd/>
        <w:snapToGrid/>
        <w:spacing w:line="540" w:lineRule="exact"/>
        <w:ind w:left="0" w:leftChars="0" w:firstLine="640" w:firstLineChars="200"/>
        <w:textAlignment w:val="auto"/>
        <w:rPr>
          <w:rFonts w:ascii="仿宋_GB2312" w:hAnsi="仿宋" w:eastAsia="仿宋_GB2312" w:cs="宋体"/>
          <w:kern w:val="0"/>
          <w:sz w:val="32"/>
          <w:szCs w:val="32"/>
          <w:highlight w:val="none"/>
        </w:rPr>
      </w:pPr>
      <w:r>
        <w:rPr>
          <w:rFonts w:hint="eastAsia" w:ascii="仿宋_GB2312" w:hAnsi="仿宋" w:eastAsia="仿宋_GB2312" w:cs="Times New Roman"/>
          <w:sz w:val="32"/>
          <w:szCs w:val="20"/>
        </w:rPr>
        <w:t>中小学校党建工作指导组指导体系与运行机制研究</w:t>
      </w:r>
    </w:p>
    <w:p w14:paraId="312DBCB5">
      <w:pPr>
        <w:keepNext w:val="0"/>
        <w:keepLines w:val="0"/>
        <w:pageBreakBefore w:val="0"/>
        <w:widowControl w:val="0"/>
        <w:numPr>
          <w:ilvl w:val="0"/>
          <w:numId w:val="1"/>
        </w:numPr>
        <w:kinsoku/>
        <w:wordWrap/>
        <w:overflowPunct/>
        <w:topLinePunct w:val="0"/>
        <w:autoSpaceDN/>
        <w:bidi w:val="0"/>
        <w:adjustRightInd/>
        <w:snapToGrid/>
        <w:spacing w:line="540" w:lineRule="exact"/>
        <w:ind w:left="0" w:leftChars="0" w:firstLine="640" w:firstLineChars="200"/>
        <w:textAlignment w:val="auto"/>
        <w:rPr>
          <w:rFonts w:ascii="仿宋_GB2312" w:hAnsi="仿宋" w:eastAsia="仿宋_GB2312" w:cs="宋体"/>
          <w:kern w:val="0"/>
          <w:sz w:val="32"/>
          <w:szCs w:val="32"/>
          <w:highlight w:val="none"/>
        </w:rPr>
      </w:pPr>
      <w:r>
        <w:rPr>
          <w:rFonts w:hint="eastAsia" w:ascii="仿宋_GB2312" w:hAnsi="仿宋" w:eastAsia="仿宋_GB2312" w:cs="宋体"/>
          <w:kern w:val="0"/>
          <w:sz w:val="32"/>
          <w:szCs w:val="32"/>
          <w:highlight w:val="none"/>
        </w:rPr>
        <w:t>加强领导班子和领导干部无任用考察了解研究</w:t>
      </w:r>
    </w:p>
    <w:p w14:paraId="737DC0DE">
      <w:pPr>
        <w:keepNext w:val="0"/>
        <w:keepLines w:val="0"/>
        <w:pageBreakBefore w:val="0"/>
        <w:widowControl w:val="0"/>
        <w:numPr>
          <w:ilvl w:val="0"/>
          <w:numId w:val="1"/>
        </w:numPr>
        <w:kinsoku/>
        <w:wordWrap/>
        <w:overflowPunct/>
        <w:topLinePunct w:val="0"/>
        <w:autoSpaceDN/>
        <w:bidi w:val="0"/>
        <w:adjustRightInd/>
        <w:snapToGrid/>
        <w:spacing w:line="540" w:lineRule="exact"/>
        <w:ind w:left="0" w:leftChars="0" w:firstLine="640" w:firstLineChars="200"/>
        <w:textAlignment w:val="auto"/>
        <w:rPr>
          <w:rFonts w:ascii="仿宋_GB2312" w:hAnsi="仿宋" w:eastAsia="仿宋_GB2312" w:cs="宋体"/>
          <w:kern w:val="0"/>
          <w:sz w:val="32"/>
          <w:szCs w:val="32"/>
          <w:highlight w:val="none"/>
        </w:rPr>
      </w:pPr>
      <w:r>
        <w:rPr>
          <w:rFonts w:hint="eastAsia" w:ascii="仿宋_GB2312" w:hAnsi="仿宋" w:eastAsia="仿宋_GB2312" w:cs="Times New Roman"/>
          <w:sz w:val="32"/>
          <w:szCs w:val="20"/>
          <w:highlight w:val="none"/>
          <w:lang w:eastAsia="zh-CN"/>
        </w:rPr>
        <w:t>健全党员干部基本培训机制研究</w:t>
      </w:r>
    </w:p>
    <w:p w14:paraId="123D9C95">
      <w:pPr>
        <w:keepNext w:val="0"/>
        <w:keepLines w:val="0"/>
        <w:pageBreakBefore w:val="0"/>
        <w:widowControl w:val="0"/>
        <w:numPr>
          <w:ilvl w:val="0"/>
          <w:numId w:val="1"/>
        </w:numPr>
        <w:kinsoku/>
        <w:wordWrap/>
        <w:overflowPunct/>
        <w:topLinePunct w:val="0"/>
        <w:autoSpaceDN/>
        <w:bidi w:val="0"/>
        <w:adjustRightInd/>
        <w:snapToGrid/>
        <w:spacing w:line="540" w:lineRule="exact"/>
        <w:ind w:left="0" w:leftChars="0" w:firstLine="640" w:firstLineChars="200"/>
        <w:textAlignment w:val="auto"/>
        <w:rPr>
          <w:rFonts w:ascii="仿宋_GB2312" w:hAnsi="仿宋" w:eastAsia="仿宋_GB2312" w:cs="宋体"/>
          <w:kern w:val="0"/>
          <w:sz w:val="32"/>
          <w:szCs w:val="32"/>
          <w:highlight w:val="none"/>
        </w:rPr>
      </w:pPr>
      <w:r>
        <w:rPr>
          <w:rFonts w:hint="eastAsia" w:ascii="仿宋_GB2312" w:hAnsi="仿宋" w:eastAsia="仿宋_GB2312" w:cs="宋体"/>
          <w:kern w:val="0"/>
          <w:sz w:val="32"/>
          <w:szCs w:val="32"/>
          <w:highlight w:val="none"/>
        </w:rPr>
        <w:t>健全年轻干部发现、选拔、培养机制研究</w:t>
      </w:r>
    </w:p>
    <w:p w14:paraId="505F137B">
      <w:pPr>
        <w:keepNext w:val="0"/>
        <w:keepLines w:val="0"/>
        <w:pageBreakBefore w:val="0"/>
        <w:widowControl w:val="0"/>
        <w:numPr>
          <w:ilvl w:val="0"/>
          <w:numId w:val="1"/>
        </w:numPr>
        <w:kinsoku/>
        <w:wordWrap/>
        <w:overflowPunct/>
        <w:topLinePunct w:val="0"/>
        <w:autoSpaceDN/>
        <w:bidi w:val="0"/>
        <w:adjustRightInd/>
        <w:snapToGrid/>
        <w:spacing w:line="540" w:lineRule="exact"/>
        <w:ind w:left="0" w:leftChars="0" w:firstLine="640" w:firstLineChars="200"/>
        <w:textAlignment w:val="auto"/>
        <w:rPr>
          <w:rFonts w:ascii="仿宋_GB2312" w:hAnsi="仿宋" w:eastAsia="仿宋_GB2312" w:cs="宋体"/>
          <w:kern w:val="0"/>
          <w:sz w:val="32"/>
          <w:szCs w:val="32"/>
          <w:highlight w:val="none"/>
        </w:rPr>
      </w:pPr>
      <w:r>
        <w:rPr>
          <w:rFonts w:hint="eastAsia" w:ascii="仿宋_GB2312" w:hAnsi="仿宋" w:eastAsia="仿宋_GB2312" w:cs="Times New Roman"/>
          <w:sz w:val="32"/>
          <w:szCs w:val="20"/>
          <w:lang w:eastAsia="zh-CN"/>
        </w:rPr>
        <w:t>加强对领导干部工作时间之外监督研究</w:t>
      </w:r>
    </w:p>
    <w:p w14:paraId="1B04F601">
      <w:pPr>
        <w:keepNext w:val="0"/>
        <w:keepLines w:val="0"/>
        <w:pageBreakBefore w:val="0"/>
        <w:widowControl w:val="0"/>
        <w:numPr>
          <w:ilvl w:val="0"/>
          <w:numId w:val="1"/>
        </w:numPr>
        <w:kinsoku/>
        <w:wordWrap/>
        <w:overflowPunct/>
        <w:topLinePunct w:val="0"/>
        <w:autoSpaceDN/>
        <w:bidi w:val="0"/>
        <w:adjustRightInd/>
        <w:snapToGrid/>
        <w:spacing w:line="540" w:lineRule="exact"/>
        <w:ind w:left="0" w:leftChars="0" w:firstLine="640" w:firstLineChars="200"/>
        <w:textAlignment w:val="auto"/>
        <w:rPr>
          <w:rFonts w:ascii="仿宋_GB2312" w:hAnsi="仿宋" w:eastAsia="仿宋_GB2312" w:cs="宋体"/>
          <w:kern w:val="0"/>
          <w:sz w:val="32"/>
          <w:szCs w:val="32"/>
          <w:highlight w:val="none"/>
        </w:rPr>
      </w:pPr>
      <w:r>
        <w:rPr>
          <w:rFonts w:hint="eastAsia" w:ascii="仿宋_GB2312" w:hAnsi="仿宋" w:eastAsia="仿宋_GB2312" w:cs="宋体"/>
          <w:kern w:val="0"/>
          <w:sz w:val="32"/>
          <w:szCs w:val="32"/>
          <w:highlight w:val="none"/>
        </w:rPr>
        <w:t>推进领导干部能上能下常态化研究</w:t>
      </w:r>
    </w:p>
    <w:p w14:paraId="637D6B25">
      <w:pPr>
        <w:keepNext w:val="0"/>
        <w:keepLines w:val="0"/>
        <w:pageBreakBefore w:val="0"/>
        <w:widowControl w:val="0"/>
        <w:numPr>
          <w:ilvl w:val="0"/>
          <w:numId w:val="1"/>
        </w:numPr>
        <w:kinsoku/>
        <w:wordWrap/>
        <w:overflowPunct/>
        <w:topLinePunct w:val="0"/>
        <w:autoSpaceDN/>
        <w:bidi w:val="0"/>
        <w:adjustRightInd/>
        <w:snapToGrid/>
        <w:spacing w:line="540" w:lineRule="exact"/>
        <w:ind w:left="0" w:leftChars="0" w:firstLine="640" w:firstLineChars="200"/>
        <w:textAlignment w:val="auto"/>
        <w:rPr>
          <w:rFonts w:ascii="仿宋_GB2312" w:hAnsi="仿宋" w:eastAsia="仿宋_GB2312" w:cs="宋体"/>
          <w:kern w:val="0"/>
          <w:sz w:val="32"/>
          <w:szCs w:val="32"/>
          <w:highlight w:val="none"/>
        </w:rPr>
      </w:pPr>
      <w:r>
        <w:rPr>
          <w:rFonts w:hint="eastAsia" w:ascii="仿宋_GB2312" w:hAnsi="仿宋" w:eastAsia="仿宋_GB2312" w:cs="宋体"/>
          <w:kern w:val="0"/>
          <w:sz w:val="32"/>
          <w:szCs w:val="32"/>
          <w:highlight w:val="none"/>
        </w:rPr>
        <w:t>江西民办学校党建工作研究</w:t>
      </w:r>
    </w:p>
    <w:p w14:paraId="5C4238BB">
      <w:pPr>
        <w:keepNext w:val="0"/>
        <w:keepLines w:val="0"/>
        <w:pageBreakBefore w:val="0"/>
        <w:widowControl w:val="0"/>
        <w:numPr>
          <w:ilvl w:val="0"/>
          <w:numId w:val="1"/>
        </w:numPr>
        <w:kinsoku/>
        <w:wordWrap/>
        <w:overflowPunct/>
        <w:topLinePunct w:val="0"/>
        <w:autoSpaceDN/>
        <w:bidi w:val="0"/>
        <w:adjustRightInd/>
        <w:snapToGrid/>
        <w:spacing w:line="540" w:lineRule="exact"/>
        <w:ind w:left="0" w:leftChars="0" w:firstLine="640" w:firstLineChars="200"/>
        <w:textAlignment w:val="auto"/>
        <w:rPr>
          <w:rFonts w:ascii="仿宋_GB2312" w:hAnsi="仿宋" w:eastAsia="仿宋_GB2312" w:cs="宋体"/>
          <w:kern w:val="0"/>
          <w:sz w:val="32"/>
          <w:szCs w:val="32"/>
          <w:highlight w:val="none"/>
        </w:rPr>
      </w:pPr>
      <w:r>
        <w:rPr>
          <w:rFonts w:hint="eastAsia" w:ascii="仿宋_GB2312" w:hAnsi="仿宋" w:eastAsia="仿宋_GB2312" w:cs="Times New Roman"/>
          <w:sz w:val="32"/>
          <w:szCs w:val="20"/>
        </w:rPr>
        <w:t>民办高校与公办高校结对共建实践与探索研究</w:t>
      </w:r>
    </w:p>
    <w:p w14:paraId="5DEAF444">
      <w:pPr>
        <w:keepNext w:val="0"/>
        <w:keepLines w:val="0"/>
        <w:pageBreakBefore w:val="0"/>
        <w:widowControl w:val="0"/>
        <w:numPr>
          <w:ilvl w:val="0"/>
          <w:numId w:val="1"/>
        </w:numPr>
        <w:kinsoku/>
        <w:wordWrap/>
        <w:overflowPunct/>
        <w:topLinePunct w:val="0"/>
        <w:autoSpaceDN/>
        <w:bidi w:val="0"/>
        <w:adjustRightInd/>
        <w:snapToGrid/>
        <w:spacing w:line="540" w:lineRule="exact"/>
        <w:ind w:left="0" w:leftChars="0" w:firstLine="640" w:firstLineChars="200"/>
        <w:textAlignment w:val="auto"/>
        <w:rPr>
          <w:rFonts w:ascii="仿宋_GB2312" w:hAnsi="仿宋" w:eastAsia="仿宋_GB2312" w:cs="宋体"/>
          <w:kern w:val="0"/>
          <w:sz w:val="32"/>
          <w:szCs w:val="32"/>
          <w:highlight w:val="none"/>
        </w:rPr>
      </w:pPr>
      <w:r>
        <w:rPr>
          <w:rFonts w:hint="eastAsia" w:ascii="仿宋_GB2312" w:hAnsi="仿宋" w:eastAsia="仿宋_GB2312" w:cs="宋体"/>
          <w:kern w:val="0"/>
          <w:sz w:val="32"/>
          <w:szCs w:val="32"/>
          <w:highlight w:val="none"/>
        </w:rPr>
        <w:t>红色资源赋能学校党建品牌建设研究</w:t>
      </w:r>
    </w:p>
    <w:p w14:paraId="36DAFB62">
      <w:pPr>
        <w:keepNext w:val="0"/>
        <w:keepLines w:val="0"/>
        <w:pageBreakBefore w:val="0"/>
        <w:widowControl w:val="0"/>
        <w:numPr>
          <w:ilvl w:val="0"/>
          <w:numId w:val="1"/>
        </w:numPr>
        <w:kinsoku/>
        <w:wordWrap/>
        <w:overflowPunct/>
        <w:topLinePunct w:val="0"/>
        <w:autoSpaceDN/>
        <w:bidi w:val="0"/>
        <w:adjustRightInd/>
        <w:snapToGrid/>
        <w:spacing w:line="540" w:lineRule="exact"/>
        <w:ind w:left="0" w:leftChars="0" w:firstLine="640" w:firstLineChars="200"/>
        <w:textAlignment w:val="auto"/>
        <w:rPr>
          <w:rFonts w:ascii="仿宋_GB2312" w:hAnsi="仿宋" w:eastAsia="仿宋_GB2312" w:cs="宋体"/>
          <w:kern w:val="0"/>
          <w:sz w:val="32"/>
          <w:szCs w:val="32"/>
          <w:highlight w:val="none"/>
        </w:rPr>
      </w:pPr>
      <w:r>
        <w:rPr>
          <w:rFonts w:hint="eastAsia" w:ascii="仿宋_GB2312" w:hAnsi="仿宋" w:eastAsia="仿宋_GB2312" w:cs="宋体"/>
          <w:kern w:val="0"/>
          <w:sz w:val="32"/>
          <w:szCs w:val="32"/>
          <w:highlight w:val="none"/>
        </w:rPr>
        <w:t>纵深推进高校教师“双带头人”党支部书记“强国行”专项行动研究</w:t>
      </w:r>
    </w:p>
    <w:p w14:paraId="78658368">
      <w:pPr>
        <w:keepNext w:val="0"/>
        <w:keepLines w:val="0"/>
        <w:pageBreakBefore w:val="0"/>
        <w:widowControl w:val="0"/>
        <w:numPr>
          <w:ilvl w:val="0"/>
          <w:numId w:val="1"/>
        </w:numPr>
        <w:kinsoku/>
        <w:wordWrap/>
        <w:overflowPunct/>
        <w:topLinePunct w:val="0"/>
        <w:autoSpaceDN/>
        <w:bidi w:val="0"/>
        <w:adjustRightInd/>
        <w:snapToGrid/>
        <w:spacing w:line="540" w:lineRule="exact"/>
        <w:ind w:left="0" w:leftChars="0" w:firstLine="640" w:firstLineChars="200"/>
        <w:textAlignment w:val="auto"/>
        <w:rPr>
          <w:rFonts w:ascii="仿宋_GB2312" w:hAnsi="仿宋" w:eastAsia="仿宋_GB2312" w:cs="宋体"/>
          <w:kern w:val="0"/>
          <w:sz w:val="32"/>
          <w:szCs w:val="32"/>
          <w:highlight w:val="none"/>
        </w:rPr>
      </w:pPr>
      <w:r>
        <w:rPr>
          <w:rFonts w:hint="eastAsia" w:ascii="仿宋_GB2312" w:hAnsi="仿宋" w:eastAsia="仿宋_GB2312" w:cs="Times New Roman"/>
          <w:sz w:val="32"/>
          <w:szCs w:val="20"/>
          <w:lang w:eastAsia="zh-CN"/>
        </w:rPr>
        <w:t>高校党员基本培训全覆盖路径研究</w:t>
      </w:r>
    </w:p>
    <w:p w14:paraId="3BC47070">
      <w:pPr>
        <w:keepNext w:val="0"/>
        <w:keepLines w:val="0"/>
        <w:pageBreakBefore w:val="0"/>
        <w:widowControl w:val="0"/>
        <w:numPr>
          <w:ilvl w:val="0"/>
          <w:numId w:val="1"/>
        </w:numPr>
        <w:kinsoku/>
        <w:wordWrap/>
        <w:overflowPunct/>
        <w:topLinePunct w:val="0"/>
        <w:autoSpaceDN/>
        <w:bidi w:val="0"/>
        <w:adjustRightInd/>
        <w:snapToGrid/>
        <w:spacing w:line="540" w:lineRule="exact"/>
        <w:ind w:left="0" w:leftChars="0" w:firstLine="576" w:firstLineChars="200"/>
        <w:textAlignment w:val="auto"/>
        <w:rPr>
          <w:rFonts w:ascii="仿宋_GB2312" w:hAnsi="仿宋" w:eastAsia="仿宋_GB2312" w:cs="宋体"/>
          <w:spacing w:val="0"/>
          <w:w w:val="90"/>
          <w:kern w:val="0"/>
          <w:sz w:val="32"/>
          <w:szCs w:val="32"/>
          <w:highlight w:val="none"/>
        </w:rPr>
      </w:pPr>
      <w:r>
        <w:rPr>
          <w:rFonts w:hint="eastAsia" w:ascii="仿宋_GB2312" w:hAnsi="仿宋" w:eastAsia="仿宋_GB2312" w:cs="Times New Roman"/>
          <w:spacing w:val="0"/>
          <w:w w:val="90"/>
          <w:sz w:val="32"/>
          <w:szCs w:val="20"/>
        </w:rPr>
        <w:t>高校凝聚吸收高层次人才和优秀青年教师入党的策略研究</w:t>
      </w:r>
    </w:p>
    <w:p w14:paraId="2D965B89">
      <w:pPr>
        <w:keepNext w:val="0"/>
        <w:keepLines w:val="0"/>
        <w:pageBreakBefore w:val="0"/>
        <w:widowControl w:val="0"/>
        <w:numPr>
          <w:ilvl w:val="0"/>
          <w:numId w:val="1"/>
        </w:numPr>
        <w:kinsoku/>
        <w:wordWrap/>
        <w:overflowPunct/>
        <w:topLinePunct w:val="0"/>
        <w:autoSpaceDN/>
        <w:bidi w:val="0"/>
        <w:adjustRightInd/>
        <w:snapToGrid/>
        <w:spacing w:line="540" w:lineRule="exact"/>
        <w:ind w:left="0" w:leftChars="0" w:firstLine="576" w:firstLineChars="200"/>
        <w:textAlignment w:val="auto"/>
        <w:rPr>
          <w:rFonts w:ascii="仿宋_GB2312" w:hAnsi="仿宋" w:eastAsia="仿宋_GB2312" w:cs="宋体"/>
          <w:spacing w:val="0"/>
          <w:w w:val="90"/>
          <w:kern w:val="0"/>
          <w:sz w:val="32"/>
          <w:szCs w:val="32"/>
          <w:highlight w:val="none"/>
        </w:rPr>
      </w:pPr>
      <w:r>
        <w:rPr>
          <w:rFonts w:hint="eastAsia" w:ascii="仿宋_GB2312" w:hAnsi="仿宋" w:eastAsia="仿宋_GB2312" w:cs="Times New Roman"/>
          <w:spacing w:val="0"/>
          <w:w w:val="90"/>
          <w:sz w:val="32"/>
          <w:szCs w:val="20"/>
        </w:rPr>
        <w:t>“一站式”学生社区党建引领育人共同体的创新与实践研究</w:t>
      </w:r>
    </w:p>
    <w:p w14:paraId="5713367E">
      <w:pPr>
        <w:keepNext w:val="0"/>
        <w:keepLines w:val="0"/>
        <w:pageBreakBefore w:val="0"/>
        <w:widowControl w:val="0"/>
        <w:numPr>
          <w:ilvl w:val="0"/>
          <w:numId w:val="1"/>
        </w:numPr>
        <w:kinsoku/>
        <w:wordWrap/>
        <w:overflowPunct/>
        <w:topLinePunct w:val="0"/>
        <w:autoSpaceDN/>
        <w:bidi w:val="0"/>
        <w:adjustRightInd/>
        <w:snapToGrid/>
        <w:spacing w:line="540" w:lineRule="exact"/>
        <w:ind w:left="0" w:leftChars="0" w:firstLine="562" w:firstLineChars="200"/>
        <w:textAlignment w:val="auto"/>
        <w:rPr>
          <w:rFonts w:ascii="仿宋_GB2312" w:hAnsi="仿宋" w:eastAsia="仿宋_GB2312" w:cs="宋体"/>
          <w:spacing w:val="0"/>
          <w:w w:val="88"/>
          <w:kern w:val="0"/>
          <w:sz w:val="32"/>
          <w:szCs w:val="32"/>
          <w:highlight w:val="none"/>
        </w:rPr>
      </w:pPr>
      <w:r>
        <w:rPr>
          <w:rFonts w:hint="eastAsia" w:ascii="仿宋_GB2312" w:hAnsi="仿宋" w:eastAsia="仿宋_GB2312" w:cs="Times New Roman"/>
          <w:spacing w:val="0"/>
          <w:w w:val="88"/>
          <w:sz w:val="32"/>
          <w:szCs w:val="20"/>
        </w:rPr>
        <w:t>高校学生党员先锋模范作用发挥的考核评价与长效机制研究</w:t>
      </w:r>
    </w:p>
    <w:p w14:paraId="6ACFAB87">
      <w:pPr>
        <w:keepNext w:val="0"/>
        <w:keepLines w:val="0"/>
        <w:pageBreakBefore w:val="0"/>
        <w:widowControl w:val="0"/>
        <w:pBdr>
          <w:top w:val="none" w:color="auto" w:sz="0" w:space="1"/>
          <w:left w:val="none" w:color="auto" w:sz="0" w:space="4"/>
          <w:bottom w:val="none" w:color="auto" w:sz="0" w:space="1"/>
          <w:right w:val="none" w:color="auto" w:sz="0" w:space="4"/>
        </w:pBdr>
        <w:kinsoku/>
        <w:wordWrap/>
        <w:overflowPunct/>
        <w:topLinePunct w:val="0"/>
        <w:autoSpaceDE/>
        <w:autoSpaceDN/>
        <w:bidi w:val="0"/>
        <w:adjustRightInd/>
        <w:snapToGrid/>
        <w:spacing w:line="540" w:lineRule="exact"/>
        <w:ind w:leftChars="0" w:firstLine="640" w:firstLineChars="200"/>
        <w:jc w:val="center"/>
        <w:textAlignment w:val="auto"/>
        <w:outlineLvl w:val="0"/>
        <w:rPr>
          <w:rFonts w:ascii="黑体" w:hAnsi="黑体" w:eastAsia="黑体"/>
          <w:color w:val="000000"/>
          <w:sz w:val="32"/>
          <w:szCs w:val="32"/>
        </w:rPr>
      </w:pPr>
    </w:p>
    <w:p w14:paraId="720B7872">
      <w:pPr>
        <w:keepNext w:val="0"/>
        <w:keepLines w:val="0"/>
        <w:pageBreakBefore w:val="0"/>
        <w:widowControl w:val="0"/>
        <w:kinsoku/>
        <w:wordWrap/>
        <w:overflowPunct/>
        <w:topLinePunct w:val="0"/>
        <w:autoSpaceDE w:val="0"/>
        <w:autoSpaceDN/>
        <w:bidi w:val="0"/>
        <w:adjustRightInd/>
        <w:snapToGrid/>
        <w:spacing w:line="540" w:lineRule="exact"/>
        <w:ind w:left="0" w:leftChars="0" w:firstLine="0" w:firstLineChars="0"/>
        <w:jc w:val="center"/>
        <w:textAlignment w:val="auto"/>
        <w:outlineLvl w:val="0"/>
        <w:rPr>
          <w:rFonts w:hint="eastAsia" w:ascii="黑体" w:hAnsi="黑体" w:eastAsia="黑体"/>
          <w:color w:val="000000"/>
          <w:sz w:val="32"/>
          <w:szCs w:val="32"/>
        </w:rPr>
      </w:pPr>
      <w:r>
        <w:rPr>
          <w:rFonts w:hint="eastAsia" w:ascii="黑体" w:hAnsi="黑体" w:eastAsia="黑体"/>
          <w:color w:val="000000"/>
          <w:sz w:val="32"/>
          <w:szCs w:val="32"/>
          <w:lang w:eastAsia="zh-CN"/>
        </w:rPr>
        <w:t>二、</w:t>
      </w:r>
      <w:r>
        <w:rPr>
          <w:rFonts w:hint="eastAsia" w:ascii="黑体" w:hAnsi="黑体" w:eastAsia="黑体"/>
          <w:color w:val="000000"/>
          <w:sz w:val="32"/>
          <w:szCs w:val="32"/>
        </w:rPr>
        <w:t>教育强国、教育强省建设</w:t>
      </w:r>
    </w:p>
    <w:p w14:paraId="2F32E1E7">
      <w:pPr>
        <w:keepNext w:val="0"/>
        <w:keepLines w:val="0"/>
        <w:pageBreakBefore w:val="0"/>
        <w:widowControl w:val="0"/>
        <w:numPr>
          <w:ilvl w:val="0"/>
          <w:numId w:val="2"/>
        </w:numPr>
        <w:kinsoku/>
        <w:wordWrap/>
        <w:overflowPunct/>
        <w:topLinePunct w:val="0"/>
        <w:autoSpaceDE/>
        <w:autoSpaceDN/>
        <w:bidi w:val="0"/>
        <w:adjustRightInd/>
        <w:snapToGrid/>
        <w:spacing w:line="540" w:lineRule="exact"/>
        <w:ind w:left="0" w:leftChars="0" w:firstLine="640" w:firstLineChars="200"/>
        <w:textAlignment w:val="auto"/>
        <w:rPr>
          <w:rFonts w:ascii="仿宋_GB2312" w:hAnsi="仿宋" w:eastAsia="仿宋_GB2312" w:cs="Times New Roman"/>
          <w:kern w:val="0"/>
          <w:sz w:val="32"/>
          <w:szCs w:val="32"/>
        </w:rPr>
      </w:pPr>
      <w:r>
        <w:rPr>
          <w:rFonts w:hint="eastAsia" w:ascii="仿宋_GB2312" w:hAnsi="仿宋" w:eastAsia="仿宋_GB2312" w:cs="宋体"/>
          <w:kern w:val="0"/>
          <w:sz w:val="32"/>
          <w:szCs w:val="32"/>
        </w:rPr>
        <w:t>习近平总书记关于教育的重要论述体系化研究与学理化阐释</w:t>
      </w:r>
    </w:p>
    <w:p w14:paraId="7E072C40">
      <w:pPr>
        <w:keepNext w:val="0"/>
        <w:keepLines w:val="0"/>
        <w:pageBreakBefore w:val="0"/>
        <w:widowControl w:val="0"/>
        <w:numPr>
          <w:ilvl w:val="0"/>
          <w:numId w:val="2"/>
        </w:numPr>
        <w:kinsoku/>
        <w:wordWrap/>
        <w:overflowPunct/>
        <w:topLinePunct w:val="0"/>
        <w:autoSpaceDE/>
        <w:autoSpaceDN/>
        <w:bidi w:val="0"/>
        <w:adjustRightInd/>
        <w:snapToGrid/>
        <w:spacing w:line="540" w:lineRule="exact"/>
        <w:ind w:left="0" w:leftChars="0" w:firstLine="640" w:firstLineChars="200"/>
        <w:textAlignment w:val="auto"/>
        <w:rPr>
          <w:rFonts w:ascii="仿宋_GB2312" w:hAnsi="仿宋" w:eastAsia="仿宋_GB2312" w:cs="Times New Roman"/>
          <w:kern w:val="0"/>
          <w:sz w:val="32"/>
          <w:szCs w:val="32"/>
        </w:rPr>
      </w:pPr>
      <w:r>
        <w:rPr>
          <w:rFonts w:hint="eastAsia" w:ascii="仿宋_GB2312" w:hAnsi="仿宋" w:eastAsia="仿宋_GB2312" w:cs="宋体"/>
          <w:kern w:val="0"/>
          <w:sz w:val="32"/>
          <w:szCs w:val="32"/>
        </w:rPr>
        <w:t>教育强国建设的江西实践研究</w:t>
      </w:r>
    </w:p>
    <w:p w14:paraId="0AEA6D84">
      <w:pPr>
        <w:keepNext w:val="0"/>
        <w:keepLines w:val="0"/>
        <w:pageBreakBefore w:val="0"/>
        <w:widowControl w:val="0"/>
        <w:numPr>
          <w:ilvl w:val="0"/>
          <w:numId w:val="2"/>
        </w:numPr>
        <w:kinsoku/>
        <w:wordWrap/>
        <w:overflowPunct/>
        <w:topLinePunct w:val="0"/>
        <w:autoSpaceDE/>
        <w:autoSpaceDN/>
        <w:bidi w:val="0"/>
        <w:adjustRightInd/>
        <w:snapToGrid/>
        <w:spacing w:line="540" w:lineRule="exact"/>
        <w:ind w:left="0" w:leftChars="0" w:firstLine="640" w:firstLineChars="200"/>
        <w:textAlignment w:val="auto"/>
        <w:rPr>
          <w:rFonts w:ascii="仿宋_GB2312" w:hAnsi="仿宋" w:eastAsia="仿宋_GB2312" w:cs="Times New Roman"/>
          <w:kern w:val="0"/>
          <w:sz w:val="32"/>
          <w:szCs w:val="32"/>
        </w:rPr>
      </w:pPr>
      <w:r>
        <w:rPr>
          <w:rFonts w:hint="eastAsia" w:ascii="仿宋_GB2312" w:hAnsi="仿宋" w:eastAsia="仿宋_GB2312" w:cs="Times New Roman"/>
          <w:kern w:val="0"/>
          <w:sz w:val="32"/>
          <w:szCs w:val="32"/>
        </w:rPr>
        <w:t>教育、科技、人才一体推进教育强省建设研究</w:t>
      </w:r>
    </w:p>
    <w:p w14:paraId="2CA0CEE5">
      <w:pPr>
        <w:keepNext w:val="0"/>
        <w:keepLines w:val="0"/>
        <w:pageBreakBefore w:val="0"/>
        <w:widowControl w:val="0"/>
        <w:numPr>
          <w:ilvl w:val="0"/>
          <w:numId w:val="2"/>
        </w:numPr>
        <w:kinsoku/>
        <w:wordWrap/>
        <w:overflowPunct/>
        <w:topLinePunct w:val="0"/>
        <w:autoSpaceDE/>
        <w:autoSpaceDN/>
        <w:bidi w:val="0"/>
        <w:adjustRightInd/>
        <w:snapToGrid/>
        <w:spacing w:line="540" w:lineRule="exact"/>
        <w:ind w:left="0" w:leftChars="0" w:firstLine="640" w:firstLineChars="200"/>
        <w:textAlignment w:val="auto"/>
        <w:rPr>
          <w:rFonts w:ascii="仿宋_GB2312" w:hAnsi="仿宋" w:eastAsia="仿宋_GB2312" w:cs="Times New Roman"/>
          <w:kern w:val="0"/>
          <w:sz w:val="32"/>
          <w:szCs w:val="32"/>
        </w:rPr>
      </w:pPr>
      <w:r>
        <w:rPr>
          <w:rFonts w:hint="eastAsia" w:ascii="仿宋_GB2312" w:hAnsi="仿宋" w:eastAsia="仿宋_GB2312" w:cs="Times New Roman"/>
          <w:kern w:val="0"/>
          <w:sz w:val="32"/>
          <w:szCs w:val="32"/>
        </w:rPr>
        <w:t>“三大属性”引领教育体系变革研究</w:t>
      </w:r>
    </w:p>
    <w:p w14:paraId="3845A634">
      <w:pPr>
        <w:keepNext w:val="0"/>
        <w:keepLines w:val="0"/>
        <w:pageBreakBefore w:val="0"/>
        <w:widowControl w:val="0"/>
        <w:numPr>
          <w:ilvl w:val="0"/>
          <w:numId w:val="2"/>
        </w:numPr>
        <w:kinsoku/>
        <w:wordWrap/>
        <w:overflowPunct/>
        <w:topLinePunct w:val="0"/>
        <w:autoSpaceDE/>
        <w:autoSpaceDN/>
        <w:bidi w:val="0"/>
        <w:adjustRightInd/>
        <w:snapToGrid/>
        <w:spacing w:line="540" w:lineRule="exact"/>
        <w:ind w:left="0" w:leftChars="0" w:firstLine="640" w:firstLineChars="200"/>
        <w:textAlignment w:val="auto"/>
        <w:rPr>
          <w:rFonts w:ascii="仿宋_GB2312" w:hAnsi="仿宋" w:eastAsia="仿宋_GB2312" w:cs="Times New Roman"/>
          <w:kern w:val="0"/>
          <w:sz w:val="32"/>
          <w:szCs w:val="32"/>
        </w:rPr>
      </w:pPr>
      <w:r>
        <w:rPr>
          <w:rFonts w:hint="eastAsia" w:ascii="仿宋_GB2312" w:hAnsi="仿宋" w:eastAsia="仿宋_GB2312" w:cs="Times New Roman"/>
          <w:kern w:val="0"/>
          <w:sz w:val="32"/>
          <w:szCs w:val="32"/>
        </w:rPr>
        <w:t>加快建设具有江西特色的高质量教育体系路径研究</w:t>
      </w:r>
    </w:p>
    <w:p w14:paraId="6444D8A8">
      <w:pPr>
        <w:keepNext w:val="0"/>
        <w:keepLines w:val="0"/>
        <w:pageBreakBefore w:val="0"/>
        <w:widowControl w:val="0"/>
        <w:numPr>
          <w:ilvl w:val="0"/>
          <w:numId w:val="2"/>
        </w:numPr>
        <w:kinsoku/>
        <w:wordWrap/>
        <w:overflowPunct/>
        <w:topLinePunct w:val="0"/>
        <w:autoSpaceDE/>
        <w:autoSpaceDN/>
        <w:bidi w:val="0"/>
        <w:adjustRightInd/>
        <w:snapToGrid/>
        <w:spacing w:line="540" w:lineRule="exact"/>
        <w:ind w:left="0" w:leftChars="0" w:firstLine="640" w:firstLineChars="200"/>
        <w:textAlignment w:val="auto"/>
        <w:rPr>
          <w:rFonts w:ascii="仿宋_GB2312" w:hAnsi="仿宋" w:eastAsia="仿宋_GB2312" w:cs="Times New Roman"/>
          <w:kern w:val="0"/>
          <w:sz w:val="32"/>
          <w:szCs w:val="32"/>
          <w:highlight w:val="none"/>
        </w:rPr>
      </w:pPr>
      <w:r>
        <w:rPr>
          <w:rFonts w:hint="eastAsia" w:ascii="仿宋_GB2312" w:hAnsi="仿宋" w:eastAsia="仿宋_GB2312" w:cs="Times New Roman"/>
          <w:kern w:val="0"/>
          <w:sz w:val="32"/>
          <w:szCs w:val="32"/>
          <w:highlight w:val="none"/>
        </w:rPr>
        <w:t>教育强国建设背景下的江西教育新质态研究</w:t>
      </w:r>
    </w:p>
    <w:p w14:paraId="04300F1D">
      <w:pPr>
        <w:keepNext w:val="0"/>
        <w:keepLines w:val="0"/>
        <w:pageBreakBefore w:val="0"/>
        <w:widowControl w:val="0"/>
        <w:numPr>
          <w:ilvl w:val="0"/>
          <w:numId w:val="2"/>
        </w:numPr>
        <w:kinsoku/>
        <w:wordWrap/>
        <w:overflowPunct/>
        <w:topLinePunct w:val="0"/>
        <w:autoSpaceDN/>
        <w:bidi w:val="0"/>
        <w:adjustRightInd/>
        <w:snapToGrid/>
        <w:spacing w:line="540" w:lineRule="exact"/>
        <w:ind w:left="0" w:leftChars="0" w:firstLine="640" w:firstLineChars="200"/>
        <w:textAlignment w:val="auto"/>
        <w:rPr>
          <w:rFonts w:ascii="仿宋_GB2312" w:hAnsi="仿宋" w:eastAsia="仿宋_GB2312" w:cs="宋体"/>
          <w:kern w:val="0"/>
          <w:sz w:val="32"/>
          <w:szCs w:val="32"/>
          <w:highlight w:val="none"/>
        </w:rPr>
      </w:pPr>
      <w:r>
        <w:rPr>
          <w:rFonts w:hint="eastAsia" w:ascii="仿宋_GB2312" w:hAnsi="仿宋" w:eastAsia="仿宋_GB2312" w:cs="宋体"/>
          <w:kern w:val="0"/>
          <w:sz w:val="32"/>
          <w:szCs w:val="32"/>
          <w:highlight w:val="none"/>
        </w:rPr>
        <w:t>教育强省建设监测评价指标体系研究</w:t>
      </w:r>
    </w:p>
    <w:p w14:paraId="37CD49C6">
      <w:pPr>
        <w:keepNext w:val="0"/>
        <w:keepLines w:val="0"/>
        <w:pageBreakBefore w:val="0"/>
        <w:widowControl w:val="0"/>
        <w:numPr>
          <w:ilvl w:val="0"/>
          <w:numId w:val="2"/>
        </w:numPr>
        <w:kinsoku/>
        <w:wordWrap/>
        <w:overflowPunct/>
        <w:topLinePunct w:val="0"/>
        <w:autoSpaceDN/>
        <w:bidi w:val="0"/>
        <w:adjustRightInd/>
        <w:snapToGrid/>
        <w:spacing w:line="540" w:lineRule="exact"/>
        <w:ind w:left="0" w:leftChars="0" w:firstLine="640" w:firstLineChars="200"/>
        <w:textAlignment w:val="auto"/>
        <w:rPr>
          <w:rFonts w:ascii="仿宋_GB2312" w:hAnsi="仿宋" w:eastAsia="仿宋_GB2312" w:cs="宋体"/>
          <w:kern w:val="0"/>
          <w:sz w:val="32"/>
          <w:szCs w:val="32"/>
          <w:highlight w:val="none"/>
        </w:rPr>
      </w:pPr>
      <w:r>
        <w:rPr>
          <w:rFonts w:hint="eastAsia" w:ascii="仿宋_GB2312" w:hAnsi="仿宋" w:eastAsia="仿宋_GB2312" w:cs="宋体"/>
          <w:kern w:val="0"/>
          <w:sz w:val="32"/>
          <w:szCs w:val="32"/>
          <w:highlight w:val="none"/>
        </w:rPr>
        <w:t>“十五五”时期江西教育事业高质量发展战略研究</w:t>
      </w:r>
    </w:p>
    <w:p w14:paraId="7722DF60">
      <w:pPr>
        <w:keepNext w:val="0"/>
        <w:keepLines w:val="0"/>
        <w:pageBreakBefore w:val="0"/>
        <w:widowControl w:val="0"/>
        <w:pBdr>
          <w:top w:val="none" w:color="auto" w:sz="0" w:space="1"/>
          <w:left w:val="none" w:color="auto" w:sz="0" w:space="4"/>
          <w:bottom w:val="none" w:color="auto" w:sz="0" w:space="1"/>
          <w:right w:val="none" w:color="auto" w:sz="0" w:space="4"/>
        </w:pBdr>
        <w:kinsoku/>
        <w:wordWrap/>
        <w:overflowPunct/>
        <w:topLinePunct w:val="0"/>
        <w:autoSpaceDE/>
        <w:autoSpaceDN/>
        <w:bidi w:val="0"/>
        <w:adjustRightInd/>
        <w:snapToGrid/>
        <w:spacing w:line="540" w:lineRule="exact"/>
        <w:ind w:leftChars="0"/>
        <w:jc w:val="center"/>
        <w:textAlignment w:val="auto"/>
        <w:outlineLvl w:val="0"/>
        <w:rPr>
          <w:rFonts w:hint="eastAsia" w:ascii="黑体" w:hAnsi="黑体" w:eastAsia="黑体"/>
          <w:color w:val="000000"/>
          <w:sz w:val="32"/>
          <w:szCs w:val="32"/>
          <w:lang w:eastAsia="zh-CN"/>
        </w:rPr>
      </w:pPr>
    </w:p>
    <w:p w14:paraId="79BDBB81">
      <w:pPr>
        <w:keepNext w:val="0"/>
        <w:keepLines w:val="0"/>
        <w:pageBreakBefore w:val="0"/>
        <w:widowControl w:val="0"/>
        <w:kinsoku/>
        <w:wordWrap/>
        <w:overflowPunct/>
        <w:topLinePunct w:val="0"/>
        <w:autoSpaceDE w:val="0"/>
        <w:autoSpaceDN/>
        <w:bidi w:val="0"/>
        <w:adjustRightInd/>
        <w:snapToGrid/>
        <w:spacing w:line="540" w:lineRule="exact"/>
        <w:ind w:left="0" w:leftChars="0" w:firstLine="0" w:firstLineChars="0"/>
        <w:jc w:val="center"/>
        <w:textAlignment w:val="auto"/>
        <w:outlineLvl w:val="0"/>
        <w:rPr>
          <w:rFonts w:hint="eastAsia" w:ascii="黑体" w:hAnsi="黑体" w:eastAsia="黑体"/>
          <w:color w:val="000000"/>
          <w:sz w:val="32"/>
          <w:szCs w:val="32"/>
          <w:lang w:eastAsia="zh-CN"/>
        </w:rPr>
      </w:pPr>
      <w:r>
        <w:rPr>
          <w:rFonts w:hint="eastAsia" w:ascii="黑体" w:hAnsi="黑体" w:eastAsia="黑体"/>
          <w:color w:val="000000"/>
          <w:sz w:val="32"/>
          <w:szCs w:val="32"/>
          <w:lang w:eastAsia="zh-CN"/>
        </w:rPr>
        <w:t>三、落实立德树人根本任务</w:t>
      </w:r>
    </w:p>
    <w:p w14:paraId="1FFF8F9F">
      <w:pPr>
        <w:keepNext w:val="0"/>
        <w:keepLines w:val="0"/>
        <w:pageBreakBefore w:val="0"/>
        <w:widowControl w:val="0"/>
        <w:numPr>
          <w:ilvl w:val="0"/>
          <w:numId w:val="3"/>
        </w:numPr>
        <w:pBdr>
          <w:top w:val="none" w:color="auto" w:sz="0" w:space="1"/>
          <w:left w:val="none" w:color="auto" w:sz="0" w:space="4"/>
          <w:bottom w:val="none" w:color="auto" w:sz="0" w:space="1"/>
          <w:right w:val="none" w:color="auto" w:sz="0" w:space="4"/>
        </w:pBdr>
        <w:kinsoku/>
        <w:wordWrap/>
        <w:overflowPunct/>
        <w:topLinePunct w:val="0"/>
        <w:autoSpaceDE/>
        <w:autoSpaceDN/>
        <w:bidi w:val="0"/>
        <w:adjustRightInd/>
        <w:snapToGrid/>
        <w:spacing w:line="540" w:lineRule="exact"/>
        <w:ind w:left="0" w:leftChars="0" w:firstLine="640" w:firstLineChars="200"/>
        <w:textAlignment w:val="auto"/>
        <w:rPr>
          <w:rFonts w:ascii="仿宋_GB2312" w:hAnsi="仿宋_GB2312" w:eastAsia="仿宋_GB2312" w:cs="仿宋_GB2312"/>
          <w:color w:val="000000"/>
          <w:sz w:val="32"/>
          <w:szCs w:val="32"/>
          <w:highlight w:val="none"/>
        </w:rPr>
      </w:pPr>
      <w:r>
        <w:rPr>
          <w:rFonts w:hint="eastAsia" w:ascii="仿宋_GB2312" w:hAnsi="仿宋_GB2312" w:eastAsia="仿宋_GB2312" w:cs="仿宋_GB2312"/>
          <w:color w:val="000000"/>
          <w:sz w:val="32"/>
          <w:szCs w:val="32"/>
          <w:highlight w:val="none"/>
        </w:rPr>
        <w:t>以习近平总书记关于思政课建设重要论述引领江西大中小学思政课高质量发展研究</w:t>
      </w:r>
    </w:p>
    <w:p w14:paraId="237AA40D">
      <w:pPr>
        <w:keepNext w:val="0"/>
        <w:keepLines w:val="0"/>
        <w:pageBreakBefore w:val="0"/>
        <w:widowControl w:val="0"/>
        <w:numPr>
          <w:ilvl w:val="0"/>
          <w:numId w:val="3"/>
        </w:numPr>
        <w:pBdr>
          <w:top w:val="none" w:color="auto" w:sz="0" w:space="1"/>
          <w:left w:val="none" w:color="auto" w:sz="0" w:space="4"/>
          <w:bottom w:val="none" w:color="auto" w:sz="0" w:space="1"/>
          <w:right w:val="none" w:color="auto" w:sz="0" w:space="4"/>
        </w:pBdr>
        <w:kinsoku/>
        <w:wordWrap/>
        <w:overflowPunct/>
        <w:topLinePunct w:val="0"/>
        <w:autoSpaceDE/>
        <w:autoSpaceDN/>
        <w:bidi w:val="0"/>
        <w:adjustRightInd/>
        <w:snapToGrid/>
        <w:spacing w:line="540" w:lineRule="exact"/>
        <w:ind w:left="0" w:leftChars="0" w:firstLine="640" w:firstLineChars="200"/>
        <w:textAlignment w:val="auto"/>
        <w:rPr>
          <w:rFonts w:ascii="仿宋_GB2312" w:hAnsi="仿宋_GB2312" w:eastAsia="仿宋_GB2312" w:cs="仿宋_GB2312"/>
          <w:color w:val="000000"/>
          <w:sz w:val="32"/>
          <w:szCs w:val="32"/>
          <w:highlight w:val="none"/>
        </w:rPr>
      </w:pPr>
      <w:r>
        <w:rPr>
          <w:rFonts w:hint="eastAsia" w:ascii="仿宋_GB2312" w:hAnsi="仿宋" w:eastAsia="仿宋_GB2312" w:cs="宋体"/>
          <w:color w:val="auto"/>
          <w:kern w:val="0"/>
          <w:sz w:val="32"/>
          <w:szCs w:val="32"/>
        </w:rPr>
        <w:t>习近平总书记关于学校思政课建设重要论述的体系化学理化研究</w:t>
      </w:r>
    </w:p>
    <w:p w14:paraId="4C0C66B5">
      <w:pPr>
        <w:keepNext w:val="0"/>
        <w:keepLines w:val="0"/>
        <w:pageBreakBefore w:val="0"/>
        <w:widowControl w:val="0"/>
        <w:numPr>
          <w:ilvl w:val="0"/>
          <w:numId w:val="3"/>
        </w:numPr>
        <w:pBdr>
          <w:top w:val="none" w:color="auto" w:sz="0" w:space="1"/>
          <w:left w:val="none" w:color="auto" w:sz="0" w:space="4"/>
          <w:bottom w:val="none" w:color="auto" w:sz="0" w:space="1"/>
          <w:right w:val="none" w:color="auto" w:sz="0" w:space="4"/>
        </w:pBdr>
        <w:kinsoku/>
        <w:wordWrap/>
        <w:overflowPunct/>
        <w:topLinePunct w:val="0"/>
        <w:autoSpaceDE/>
        <w:autoSpaceDN/>
        <w:bidi w:val="0"/>
        <w:adjustRightInd/>
        <w:snapToGrid/>
        <w:spacing w:line="540" w:lineRule="exact"/>
        <w:ind w:left="0" w:leftChars="0" w:firstLine="640" w:firstLineChars="200"/>
        <w:textAlignment w:val="auto"/>
        <w:rPr>
          <w:rFonts w:ascii="仿宋_GB2312" w:hAnsi="仿宋_GB2312" w:eastAsia="仿宋_GB2312" w:cs="仿宋_GB2312"/>
          <w:color w:val="000000"/>
          <w:sz w:val="32"/>
          <w:szCs w:val="32"/>
          <w:highlight w:val="none"/>
        </w:rPr>
      </w:pPr>
      <w:r>
        <w:rPr>
          <w:rFonts w:hint="eastAsia" w:ascii="仿宋_GB2312" w:hAnsi="仿宋" w:eastAsia="仿宋_GB2312" w:cs="宋体"/>
          <w:color w:val="auto"/>
          <w:kern w:val="0"/>
          <w:sz w:val="32"/>
          <w:szCs w:val="32"/>
        </w:rPr>
        <w:t>新时代党的创新理论融入高校思政课教学体系研究</w:t>
      </w:r>
    </w:p>
    <w:p w14:paraId="761A9B91">
      <w:pPr>
        <w:keepNext w:val="0"/>
        <w:keepLines w:val="0"/>
        <w:pageBreakBefore w:val="0"/>
        <w:widowControl w:val="0"/>
        <w:numPr>
          <w:ilvl w:val="0"/>
          <w:numId w:val="3"/>
        </w:numPr>
        <w:pBdr>
          <w:top w:val="none" w:color="auto" w:sz="0" w:space="1"/>
          <w:left w:val="none" w:color="auto" w:sz="0" w:space="4"/>
          <w:bottom w:val="none" w:color="auto" w:sz="0" w:space="1"/>
          <w:right w:val="none" w:color="auto" w:sz="0" w:space="4"/>
        </w:pBdr>
        <w:kinsoku/>
        <w:wordWrap/>
        <w:overflowPunct/>
        <w:topLinePunct w:val="0"/>
        <w:autoSpaceDE/>
        <w:autoSpaceDN/>
        <w:bidi w:val="0"/>
        <w:adjustRightInd/>
        <w:snapToGrid/>
        <w:spacing w:line="540" w:lineRule="exact"/>
        <w:ind w:left="0" w:leftChars="0" w:firstLine="640" w:firstLineChars="200"/>
        <w:textAlignment w:val="auto"/>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新时代立德树人工程实施研究</w:t>
      </w:r>
    </w:p>
    <w:p w14:paraId="7C65E763">
      <w:pPr>
        <w:keepNext w:val="0"/>
        <w:keepLines w:val="0"/>
        <w:pageBreakBefore w:val="0"/>
        <w:widowControl w:val="0"/>
        <w:numPr>
          <w:ilvl w:val="0"/>
          <w:numId w:val="3"/>
        </w:numPr>
        <w:pBdr>
          <w:top w:val="none" w:color="auto" w:sz="0" w:space="1"/>
          <w:left w:val="none" w:color="auto" w:sz="0" w:space="4"/>
          <w:bottom w:val="none" w:color="auto" w:sz="0" w:space="1"/>
          <w:right w:val="none" w:color="auto" w:sz="0" w:space="4"/>
        </w:pBdr>
        <w:kinsoku/>
        <w:wordWrap/>
        <w:overflowPunct/>
        <w:topLinePunct w:val="0"/>
        <w:autoSpaceDE/>
        <w:autoSpaceDN/>
        <w:bidi w:val="0"/>
        <w:adjustRightInd/>
        <w:snapToGrid/>
        <w:spacing w:line="540" w:lineRule="exact"/>
        <w:ind w:left="0" w:leftChars="0" w:firstLine="640" w:firstLineChars="200"/>
        <w:textAlignment w:val="auto"/>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井冈山精神、苏区精神、长征精神等中国共产党人精神谱系教育研究</w:t>
      </w:r>
    </w:p>
    <w:p w14:paraId="7864000E">
      <w:pPr>
        <w:keepNext w:val="0"/>
        <w:keepLines w:val="0"/>
        <w:pageBreakBefore w:val="0"/>
        <w:widowControl w:val="0"/>
        <w:numPr>
          <w:ilvl w:val="0"/>
          <w:numId w:val="3"/>
        </w:numPr>
        <w:pBdr>
          <w:top w:val="none" w:color="auto" w:sz="0" w:space="1"/>
          <w:left w:val="none" w:color="auto" w:sz="0" w:space="4"/>
          <w:bottom w:val="none" w:color="auto" w:sz="0" w:space="1"/>
          <w:right w:val="none" w:color="auto" w:sz="0" w:space="4"/>
        </w:pBdr>
        <w:kinsoku/>
        <w:wordWrap/>
        <w:overflowPunct/>
        <w:topLinePunct w:val="0"/>
        <w:autoSpaceDE/>
        <w:autoSpaceDN/>
        <w:bidi w:val="0"/>
        <w:adjustRightInd/>
        <w:snapToGrid/>
        <w:spacing w:line="540" w:lineRule="exact"/>
        <w:ind w:left="0" w:leftChars="0" w:firstLine="640" w:firstLineChars="200"/>
        <w:textAlignment w:val="auto"/>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“四史”教育融入学校课程思政研究</w:t>
      </w:r>
    </w:p>
    <w:p w14:paraId="1AC087E9">
      <w:pPr>
        <w:keepNext w:val="0"/>
        <w:keepLines w:val="0"/>
        <w:pageBreakBefore w:val="0"/>
        <w:widowControl w:val="0"/>
        <w:numPr>
          <w:ilvl w:val="0"/>
          <w:numId w:val="3"/>
        </w:numPr>
        <w:pBdr>
          <w:top w:val="none" w:color="auto" w:sz="0" w:space="1"/>
          <w:left w:val="none" w:color="auto" w:sz="0" w:space="4"/>
          <w:bottom w:val="none" w:color="auto" w:sz="0" w:space="1"/>
          <w:right w:val="none" w:color="auto" w:sz="0" w:space="4"/>
        </w:pBdr>
        <w:kinsoku/>
        <w:wordWrap/>
        <w:overflowPunct/>
        <w:topLinePunct w:val="0"/>
        <w:autoSpaceDE/>
        <w:autoSpaceDN/>
        <w:bidi w:val="0"/>
        <w:adjustRightInd/>
        <w:snapToGrid/>
        <w:spacing w:line="540" w:lineRule="exact"/>
        <w:ind w:left="0" w:leftChars="0" w:firstLine="640" w:firstLineChars="200"/>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高校学生社区综合育人的模式创新与治理效能研究</w:t>
      </w:r>
    </w:p>
    <w:p w14:paraId="49806456">
      <w:pPr>
        <w:keepNext w:val="0"/>
        <w:keepLines w:val="0"/>
        <w:pageBreakBefore w:val="0"/>
        <w:widowControl w:val="0"/>
        <w:numPr>
          <w:ilvl w:val="0"/>
          <w:numId w:val="3"/>
        </w:numPr>
        <w:pBdr>
          <w:top w:val="none" w:color="auto" w:sz="0" w:space="1"/>
          <w:left w:val="none" w:color="auto" w:sz="0" w:space="4"/>
          <w:bottom w:val="none" w:color="auto" w:sz="0" w:space="1"/>
          <w:right w:val="none" w:color="auto" w:sz="0" w:space="4"/>
        </w:pBdr>
        <w:kinsoku/>
        <w:wordWrap/>
        <w:overflowPunct/>
        <w:topLinePunct w:val="0"/>
        <w:autoSpaceDE/>
        <w:autoSpaceDN/>
        <w:bidi w:val="0"/>
        <w:adjustRightInd/>
        <w:snapToGrid/>
        <w:spacing w:line="540" w:lineRule="exact"/>
        <w:ind w:left="0" w:leftChars="0" w:firstLine="640" w:firstLineChars="200"/>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思政课改革创新与“大思政课”建设研究</w:t>
      </w:r>
    </w:p>
    <w:p w14:paraId="2826B144">
      <w:pPr>
        <w:keepNext w:val="0"/>
        <w:keepLines w:val="0"/>
        <w:pageBreakBefore w:val="0"/>
        <w:widowControl w:val="0"/>
        <w:numPr>
          <w:ilvl w:val="0"/>
          <w:numId w:val="3"/>
        </w:numPr>
        <w:pBdr>
          <w:top w:val="none" w:color="auto" w:sz="0" w:space="1"/>
          <w:left w:val="none" w:color="auto" w:sz="0" w:space="4"/>
          <w:bottom w:val="none" w:color="auto" w:sz="0" w:space="1"/>
          <w:right w:val="none" w:color="auto" w:sz="0" w:space="4"/>
        </w:pBdr>
        <w:kinsoku/>
        <w:wordWrap/>
        <w:overflowPunct/>
        <w:topLinePunct w:val="0"/>
        <w:autoSpaceDE/>
        <w:autoSpaceDN/>
        <w:bidi w:val="0"/>
        <w:adjustRightInd/>
        <w:snapToGrid/>
        <w:spacing w:line="540" w:lineRule="exact"/>
        <w:ind w:left="0" w:leftChars="0" w:firstLine="640" w:firstLineChars="200"/>
        <w:textAlignment w:val="auto"/>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实践育人与思政课教学深度融合的机制研究</w:t>
      </w:r>
    </w:p>
    <w:p w14:paraId="14759A16">
      <w:pPr>
        <w:keepNext w:val="0"/>
        <w:keepLines w:val="0"/>
        <w:pageBreakBefore w:val="0"/>
        <w:widowControl w:val="0"/>
        <w:numPr>
          <w:ilvl w:val="0"/>
          <w:numId w:val="3"/>
        </w:numPr>
        <w:pBdr>
          <w:top w:val="none" w:color="auto" w:sz="0" w:space="1"/>
          <w:left w:val="none" w:color="auto" w:sz="0" w:space="4"/>
          <w:bottom w:val="none" w:color="auto" w:sz="0" w:space="1"/>
          <w:right w:val="none" w:color="auto" w:sz="0" w:space="4"/>
        </w:pBdr>
        <w:kinsoku/>
        <w:wordWrap/>
        <w:overflowPunct/>
        <w:topLinePunct w:val="0"/>
        <w:autoSpaceDE/>
        <w:autoSpaceDN/>
        <w:bidi w:val="0"/>
        <w:adjustRightInd/>
        <w:snapToGrid/>
        <w:spacing w:line="540" w:lineRule="exact"/>
        <w:ind w:left="0" w:leftChars="0" w:firstLine="640" w:firstLineChars="200"/>
        <w:textAlignment w:val="auto"/>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大中小学思政课一体化改革创新研究</w:t>
      </w:r>
    </w:p>
    <w:p w14:paraId="07066975">
      <w:pPr>
        <w:keepNext w:val="0"/>
        <w:keepLines w:val="0"/>
        <w:pageBreakBefore w:val="0"/>
        <w:widowControl w:val="0"/>
        <w:numPr>
          <w:ilvl w:val="0"/>
          <w:numId w:val="3"/>
        </w:numPr>
        <w:pBdr>
          <w:top w:val="none" w:color="auto" w:sz="0" w:space="1"/>
          <w:left w:val="none" w:color="auto" w:sz="0" w:space="4"/>
          <w:bottom w:val="none" w:color="auto" w:sz="0" w:space="1"/>
          <w:right w:val="none" w:color="auto" w:sz="0" w:space="4"/>
        </w:pBdr>
        <w:kinsoku/>
        <w:wordWrap/>
        <w:overflowPunct/>
        <w:topLinePunct w:val="0"/>
        <w:autoSpaceDE/>
        <w:autoSpaceDN/>
        <w:bidi w:val="0"/>
        <w:adjustRightInd/>
        <w:snapToGrid/>
        <w:spacing w:line="540" w:lineRule="exact"/>
        <w:ind w:left="0" w:leftChars="0" w:firstLine="640" w:firstLineChars="200"/>
        <w:textAlignment w:val="auto"/>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江西“大思政课”综合改革试验区建设研究</w:t>
      </w:r>
    </w:p>
    <w:p w14:paraId="4429C3EE">
      <w:pPr>
        <w:keepNext w:val="0"/>
        <w:keepLines w:val="0"/>
        <w:pageBreakBefore w:val="0"/>
        <w:widowControl w:val="0"/>
        <w:numPr>
          <w:ilvl w:val="0"/>
          <w:numId w:val="3"/>
        </w:numPr>
        <w:pBdr>
          <w:top w:val="none" w:color="auto" w:sz="0" w:space="1"/>
          <w:left w:val="none" w:color="auto" w:sz="0" w:space="4"/>
          <w:bottom w:val="none" w:color="auto" w:sz="0" w:space="1"/>
          <w:right w:val="none" w:color="auto" w:sz="0" w:space="4"/>
        </w:pBdr>
        <w:kinsoku/>
        <w:wordWrap/>
        <w:overflowPunct/>
        <w:topLinePunct w:val="0"/>
        <w:autoSpaceDE/>
        <w:autoSpaceDN/>
        <w:bidi w:val="0"/>
        <w:adjustRightInd/>
        <w:snapToGrid/>
        <w:spacing w:line="540" w:lineRule="exact"/>
        <w:ind w:left="0" w:leftChars="0" w:firstLine="640" w:firstLineChars="200"/>
        <w:textAlignment w:val="auto"/>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江西红色文化育人研究</w:t>
      </w:r>
    </w:p>
    <w:p w14:paraId="5DF0A097">
      <w:pPr>
        <w:keepNext w:val="0"/>
        <w:keepLines w:val="0"/>
        <w:pageBreakBefore w:val="0"/>
        <w:widowControl w:val="0"/>
        <w:numPr>
          <w:ilvl w:val="0"/>
          <w:numId w:val="3"/>
        </w:numPr>
        <w:pBdr>
          <w:top w:val="none" w:color="auto" w:sz="0" w:space="1"/>
          <w:left w:val="none" w:color="auto" w:sz="0" w:space="4"/>
          <w:bottom w:val="none" w:color="auto" w:sz="0" w:space="1"/>
          <w:right w:val="none" w:color="auto" w:sz="0" w:space="4"/>
        </w:pBdr>
        <w:kinsoku/>
        <w:wordWrap/>
        <w:overflowPunct/>
        <w:topLinePunct w:val="0"/>
        <w:autoSpaceDE/>
        <w:autoSpaceDN/>
        <w:bidi w:val="0"/>
        <w:adjustRightInd/>
        <w:snapToGrid/>
        <w:spacing w:line="540" w:lineRule="exact"/>
        <w:ind w:left="0" w:leftChars="0" w:firstLine="640" w:firstLineChars="200"/>
        <w:textAlignment w:val="auto"/>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“三全育人”新格局构建研究</w:t>
      </w:r>
    </w:p>
    <w:p w14:paraId="603EF145">
      <w:pPr>
        <w:keepNext w:val="0"/>
        <w:keepLines w:val="0"/>
        <w:pageBreakBefore w:val="0"/>
        <w:widowControl w:val="0"/>
        <w:numPr>
          <w:ilvl w:val="0"/>
          <w:numId w:val="3"/>
        </w:numPr>
        <w:pBdr>
          <w:top w:val="none" w:color="auto" w:sz="0" w:space="1"/>
          <w:left w:val="none" w:color="auto" w:sz="0" w:space="4"/>
          <w:bottom w:val="none" w:color="auto" w:sz="0" w:space="1"/>
          <w:right w:val="none" w:color="auto" w:sz="0" w:space="4"/>
        </w:pBdr>
        <w:kinsoku/>
        <w:wordWrap/>
        <w:overflowPunct/>
        <w:topLinePunct w:val="0"/>
        <w:autoSpaceDE/>
        <w:autoSpaceDN/>
        <w:bidi w:val="0"/>
        <w:adjustRightInd/>
        <w:snapToGrid/>
        <w:spacing w:line="540" w:lineRule="exact"/>
        <w:ind w:left="0" w:leftChars="0" w:firstLine="640" w:firstLineChars="200"/>
        <w:textAlignment w:val="auto"/>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“五育</w:t>
      </w:r>
      <w:r>
        <w:rPr>
          <w:rFonts w:hint="eastAsia" w:ascii="仿宋_GB2312" w:hAnsi="仿宋_GB2312" w:eastAsia="仿宋_GB2312" w:cs="仿宋_GB2312"/>
          <w:bCs/>
          <w:color w:val="000000"/>
          <w:sz w:val="32"/>
          <w:szCs w:val="32"/>
        </w:rPr>
        <w:t>并举</w:t>
      </w:r>
      <w:r>
        <w:rPr>
          <w:rFonts w:hint="eastAsia" w:ascii="仿宋_GB2312" w:hAnsi="仿宋_GB2312" w:eastAsia="仿宋_GB2312" w:cs="仿宋_GB2312"/>
          <w:color w:val="000000"/>
          <w:sz w:val="32"/>
          <w:szCs w:val="32"/>
        </w:rPr>
        <w:t>”促进学生全面发展研究</w:t>
      </w:r>
    </w:p>
    <w:p w14:paraId="6C79211B">
      <w:pPr>
        <w:keepNext w:val="0"/>
        <w:keepLines w:val="0"/>
        <w:pageBreakBefore w:val="0"/>
        <w:widowControl w:val="0"/>
        <w:numPr>
          <w:ilvl w:val="0"/>
          <w:numId w:val="3"/>
        </w:numPr>
        <w:pBdr>
          <w:top w:val="none" w:color="auto" w:sz="0" w:space="1"/>
          <w:left w:val="none" w:color="auto" w:sz="0" w:space="4"/>
          <w:bottom w:val="none" w:color="auto" w:sz="0" w:space="1"/>
          <w:right w:val="none" w:color="auto" w:sz="0" w:space="4"/>
        </w:pBdr>
        <w:kinsoku/>
        <w:wordWrap/>
        <w:overflowPunct/>
        <w:topLinePunct w:val="0"/>
        <w:autoSpaceDE/>
        <w:autoSpaceDN/>
        <w:bidi w:val="0"/>
        <w:adjustRightInd/>
        <w:snapToGrid/>
        <w:spacing w:line="540" w:lineRule="exact"/>
        <w:ind w:left="0" w:leftChars="0" w:firstLine="640" w:firstLineChars="200"/>
        <w:textAlignment w:val="auto"/>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学生体质强健计划实施效果与优化研究</w:t>
      </w:r>
    </w:p>
    <w:p w14:paraId="42D0FF4D">
      <w:pPr>
        <w:keepNext w:val="0"/>
        <w:keepLines w:val="0"/>
        <w:pageBreakBefore w:val="0"/>
        <w:widowControl w:val="0"/>
        <w:numPr>
          <w:ilvl w:val="0"/>
          <w:numId w:val="3"/>
        </w:numPr>
        <w:pBdr>
          <w:top w:val="none" w:color="auto" w:sz="0" w:space="1"/>
          <w:left w:val="none" w:color="auto" w:sz="0" w:space="4"/>
          <w:bottom w:val="none" w:color="auto" w:sz="0" w:space="1"/>
          <w:right w:val="none" w:color="auto" w:sz="0" w:space="4"/>
        </w:pBdr>
        <w:kinsoku/>
        <w:wordWrap/>
        <w:overflowPunct/>
        <w:topLinePunct w:val="0"/>
        <w:autoSpaceDE/>
        <w:autoSpaceDN/>
        <w:bidi w:val="0"/>
        <w:adjustRightInd/>
        <w:snapToGrid/>
        <w:spacing w:line="540" w:lineRule="exact"/>
        <w:ind w:left="0" w:leftChars="0" w:firstLine="640" w:firstLineChars="200"/>
        <w:textAlignment w:val="auto"/>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学生心理健康促进行动实施效果与优化研究</w:t>
      </w:r>
    </w:p>
    <w:p w14:paraId="463BCDA3">
      <w:pPr>
        <w:keepNext w:val="0"/>
        <w:keepLines w:val="0"/>
        <w:pageBreakBefore w:val="0"/>
        <w:widowControl w:val="0"/>
        <w:numPr>
          <w:ilvl w:val="0"/>
          <w:numId w:val="3"/>
        </w:numPr>
        <w:pBdr>
          <w:top w:val="none" w:color="auto" w:sz="0" w:space="1"/>
          <w:left w:val="none" w:color="auto" w:sz="0" w:space="4"/>
          <w:bottom w:val="none" w:color="auto" w:sz="0" w:space="1"/>
          <w:right w:val="none" w:color="auto" w:sz="0" w:space="4"/>
        </w:pBdr>
        <w:kinsoku/>
        <w:wordWrap/>
        <w:overflowPunct/>
        <w:topLinePunct w:val="0"/>
        <w:autoSpaceDE/>
        <w:autoSpaceDN/>
        <w:bidi w:val="0"/>
        <w:adjustRightInd/>
        <w:snapToGrid/>
        <w:spacing w:line="540" w:lineRule="exact"/>
        <w:ind w:left="0" w:leftChars="0" w:firstLine="640" w:firstLineChars="200"/>
        <w:textAlignment w:val="auto"/>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课程改革与高质量教材研究</w:t>
      </w:r>
    </w:p>
    <w:p w14:paraId="61B80AD9">
      <w:pPr>
        <w:keepNext w:val="0"/>
        <w:keepLines w:val="0"/>
        <w:pageBreakBefore w:val="0"/>
        <w:widowControl w:val="0"/>
        <w:numPr>
          <w:ilvl w:val="0"/>
          <w:numId w:val="3"/>
        </w:numPr>
        <w:pBdr>
          <w:top w:val="none" w:color="auto" w:sz="0" w:space="1"/>
          <w:left w:val="none" w:color="auto" w:sz="0" w:space="4"/>
          <w:bottom w:val="none" w:color="auto" w:sz="0" w:space="1"/>
          <w:right w:val="none" w:color="auto" w:sz="0" w:space="4"/>
        </w:pBdr>
        <w:kinsoku/>
        <w:wordWrap/>
        <w:overflowPunct/>
        <w:topLinePunct w:val="0"/>
        <w:autoSpaceDE/>
        <w:autoSpaceDN/>
        <w:bidi w:val="0"/>
        <w:adjustRightInd/>
        <w:snapToGrid/>
        <w:spacing w:line="540" w:lineRule="exact"/>
        <w:ind w:left="0" w:leftChars="0" w:firstLine="640" w:firstLineChars="200"/>
        <w:textAlignment w:val="auto"/>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青少年国防教育实施路径研究</w:t>
      </w:r>
    </w:p>
    <w:p w14:paraId="75E9E529">
      <w:pPr>
        <w:keepNext w:val="0"/>
        <w:keepLines w:val="0"/>
        <w:pageBreakBefore w:val="0"/>
        <w:widowControl w:val="0"/>
        <w:numPr>
          <w:ilvl w:val="0"/>
          <w:numId w:val="3"/>
        </w:numPr>
        <w:kinsoku/>
        <w:wordWrap/>
        <w:overflowPunct/>
        <w:topLinePunct w:val="0"/>
        <w:autoSpaceDN/>
        <w:bidi w:val="0"/>
        <w:adjustRightInd/>
        <w:snapToGrid/>
        <w:spacing w:line="540" w:lineRule="exact"/>
        <w:ind w:left="0" w:leftChars="0" w:firstLine="640" w:firstLineChars="200"/>
        <w:textAlignment w:val="auto"/>
        <w:rPr>
          <w:rFonts w:hint="eastAsia" w:ascii="仿宋_GB2312" w:hAnsi="仿宋_GB2312" w:eastAsia="仿宋_GB2312" w:cs="仿宋_GB2312"/>
          <w:color w:val="000000" w:themeColor="text1"/>
          <w:kern w:val="0"/>
          <w:sz w:val="32"/>
          <w:szCs w:val="32"/>
          <w:highlight w:val="none"/>
          <w14:textFill>
            <w14:solidFill>
              <w14:schemeClr w14:val="tx1"/>
            </w14:solidFill>
          </w14:textFill>
        </w:rPr>
      </w:pPr>
      <w:r>
        <w:rPr>
          <w:rFonts w:hint="eastAsia" w:ascii="仿宋_GB2312" w:hAnsi="仿宋_GB2312" w:eastAsia="仿宋_GB2312" w:cs="仿宋_GB2312"/>
          <w:color w:val="000000" w:themeColor="text1"/>
          <w:kern w:val="0"/>
          <w:sz w:val="32"/>
          <w:szCs w:val="32"/>
          <w:highlight w:val="none"/>
          <w14:textFill>
            <w14:solidFill>
              <w14:schemeClr w14:val="tx1"/>
            </w14:solidFill>
          </w14:textFill>
        </w:rPr>
        <w:t>促进思政课堂和社会课堂有效融合研究</w:t>
      </w:r>
    </w:p>
    <w:p w14:paraId="21A19769">
      <w:pPr>
        <w:keepNext w:val="0"/>
        <w:keepLines w:val="0"/>
        <w:pageBreakBefore w:val="0"/>
        <w:widowControl w:val="0"/>
        <w:numPr>
          <w:ilvl w:val="0"/>
          <w:numId w:val="3"/>
        </w:numPr>
        <w:kinsoku/>
        <w:wordWrap/>
        <w:overflowPunct/>
        <w:topLinePunct w:val="0"/>
        <w:autoSpaceDN/>
        <w:bidi w:val="0"/>
        <w:adjustRightInd/>
        <w:snapToGrid/>
        <w:spacing w:line="540" w:lineRule="exact"/>
        <w:ind w:left="0" w:leftChars="0" w:firstLine="640" w:firstLineChars="200"/>
        <w:textAlignment w:val="auto"/>
        <w:rPr>
          <w:rFonts w:hint="eastAsia" w:ascii="仿宋_GB2312" w:hAnsi="仿宋_GB2312" w:eastAsia="仿宋_GB2312" w:cs="仿宋_GB2312"/>
          <w:color w:val="000000" w:themeColor="text1"/>
          <w:kern w:val="0"/>
          <w:sz w:val="32"/>
          <w:szCs w:val="32"/>
          <w:highlight w:val="none"/>
          <w14:textFill>
            <w14:solidFill>
              <w14:schemeClr w14:val="tx1"/>
            </w14:solidFill>
          </w14:textFill>
        </w:rPr>
      </w:pPr>
      <w:r>
        <w:rPr>
          <w:rFonts w:hint="eastAsia" w:ascii="仿宋_GB2312" w:hAnsi="仿宋_GB2312" w:eastAsia="仿宋_GB2312" w:cs="仿宋_GB2312"/>
          <w:color w:val="000000" w:themeColor="text1"/>
          <w:kern w:val="0"/>
          <w:sz w:val="32"/>
          <w:szCs w:val="32"/>
          <w:highlight w:val="none"/>
          <w14:textFill>
            <w14:solidFill>
              <w14:schemeClr w14:val="tx1"/>
            </w14:solidFill>
          </w14:textFill>
        </w:rPr>
        <w:t>数智时代学校思想政治教育前沿问题研究</w:t>
      </w:r>
    </w:p>
    <w:p w14:paraId="7088A202">
      <w:pPr>
        <w:keepNext w:val="0"/>
        <w:keepLines w:val="0"/>
        <w:pageBreakBefore w:val="0"/>
        <w:widowControl w:val="0"/>
        <w:numPr>
          <w:ilvl w:val="0"/>
          <w:numId w:val="3"/>
        </w:numPr>
        <w:kinsoku/>
        <w:wordWrap/>
        <w:overflowPunct/>
        <w:topLinePunct w:val="0"/>
        <w:autoSpaceDN/>
        <w:bidi w:val="0"/>
        <w:adjustRightInd/>
        <w:snapToGrid/>
        <w:spacing w:line="540" w:lineRule="exact"/>
        <w:ind w:left="0" w:leftChars="0" w:firstLine="640" w:firstLineChars="200"/>
        <w:textAlignment w:val="auto"/>
        <w:rPr>
          <w:rFonts w:hint="eastAsia" w:ascii="仿宋_GB2312" w:hAnsi="仿宋_GB2312" w:eastAsia="仿宋_GB2312" w:cs="仿宋_GB2312"/>
          <w:color w:val="000000" w:themeColor="text1"/>
          <w:kern w:val="0"/>
          <w:sz w:val="32"/>
          <w:szCs w:val="32"/>
          <w:highlight w:val="none"/>
          <w14:textFill>
            <w14:solidFill>
              <w14:schemeClr w14:val="tx1"/>
            </w14:solidFill>
          </w14:textFill>
        </w:rPr>
      </w:pPr>
      <w:r>
        <w:rPr>
          <w:rFonts w:hint="eastAsia" w:ascii="仿宋_GB2312" w:hAnsi="仿宋" w:eastAsia="仿宋_GB2312" w:cs="宋体"/>
          <w:color w:val="auto"/>
          <w:kern w:val="0"/>
          <w:sz w:val="32"/>
          <w:szCs w:val="32"/>
        </w:rPr>
        <w:t>网络意识形态安全与高校思政课应对策略研究</w:t>
      </w:r>
    </w:p>
    <w:p w14:paraId="040B409B">
      <w:pPr>
        <w:keepNext w:val="0"/>
        <w:keepLines w:val="0"/>
        <w:pageBreakBefore w:val="0"/>
        <w:widowControl w:val="0"/>
        <w:numPr>
          <w:ilvl w:val="0"/>
          <w:numId w:val="3"/>
        </w:numPr>
        <w:kinsoku/>
        <w:wordWrap/>
        <w:overflowPunct/>
        <w:topLinePunct w:val="0"/>
        <w:autoSpaceDN/>
        <w:bidi w:val="0"/>
        <w:adjustRightInd/>
        <w:snapToGrid/>
        <w:spacing w:line="540" w:lineRule="exact"/>
        <w:ind w:left="0" w:leftChars="0" w:firstLine="640" w:firstLineChars="200"/>
        <w:textAlignment w:val="auto"/>
        <w:rPr>
          <w:rFonts w:hint="eastAsia" w:ascii="仿宋_GB2312" w:hAnsi="仿宋_GB2312" w:eastAsia="仿宋_GB2312" w:cs="仿宋_GB2312"/>
          <w:color w:val="000000" w:themeColor="text1"/>
          <w:kern w:val="0"/>
          <w:sz w:val="32"/>
          <w:szCs w:val="32"/>
          <w:highlight w:val="none"/>
          <w14:textFill>
            <w14:solidFill>
              <w14:schemeClr w14:val="tx1"/>
            </w14:solidFill>
          </w14:textFill>
        </w:rPr>
      </w:pPr>
      <w:r>
        <w:rPr>
          <w:rFonts w:hint="eastAsia" w:ascii="仿宋_GB2312" w:hAnsi="仿宋_GB2312" w:eastAsia="仿宋_GB2312" w:cs="仿宋_GB2312"/>
          <w:color w:val="000000" w:themeColor="text1"/>
          <w:kern w:val="0"/>
          <w:sz w:val="32"/>
          <w:szCs w:val="32"/>
          <w:highlight w:val="none"/>
          <w14:textFill>
            <w14:solidFill>
              <w14:schemeClr w14:val="tx1"/>
            </w14:solidFill>
          </w14:textFill>
        </w:rPr>
        <w:t>江西红色资源进校园典型案例研究</w:t>
      </w:r>
    </w:p>
    <w:p w14:paraId="40D9150D">
      <w:pPr>
        <w:keepNext w:val="0"/>
        <w:keepLines w:val="0"/>
        <w:pageBreakBefore w:val="0"/>
        <w:widowControl w:val="0"/>
        <w:numPr>
          <w:ilvl w:val="0"/>
          <w:numId w:val="3"/>
        </w:numPr>
        <w:kinsoku/>
        <w:wordWrap/>
        <w:overflowPunct/>
        <w:topLinePunct w:val="0"/>
        <w:autoSpaceDN/>
        <w:bidi w:val="0"/>
        <w:adjustRightInd/>
        <w:snapToGrid/>
        <w:spacing w:line="540" w:lineRule="exact"/>
        <w:ind w:left="0" w:leftChars="0" w:firstLine="640" w:firstLineChars="200"/>
        <w:textAlignment w:val="auto"/>
        <w:rPr>
          <w:rFonts w:hint="eastAsia" w:ascii="仿宋_GB2312" w:hAnsi="仿宋_GB2312" w:eastAsia="仿宋_GB2312" w:cs="仿宋_GB2312"/>
          <w:color w:val="000000" w:themeColor="text1"/>
          <w:kern w:val="0"/>
          <w:sz w:val="32"/>
          <w:szCs w:val="32"/>
          <w:highlight w:val="none"/>
          <w14:textFill>
            <w14:solidFill>
              <w14:schemeClr w14:val="tx1"/>
            </w14:solidFill>
          </w14:textFill>
        </w:rPr>
      </w:pPr>
      <w:r>
        <w:rPr>
          <w:rFonts w:hint="eastAsia" w:ascii="仿宋_GB2312" w:hAnsi="仿宋_GB2312" w:eastAsia="仿宋_GB2312" w:cs="仿宋_GB2312"/>
          <w:color w:val="000000" w:themeColor="text1"/>
          <w:kern w:val="0"/>
          <w:sz w:val="32"/>
          <w:szCs w:val="32"/>
          <w:highlight w:val="none"/>
          <w14:textFill>
            <w14:solidFill>
              <w14:schemeClr w14:val="tx1"/>
            </w14:solidFill>
          </w14:textFill>
        </w:rPr>
        <w:t>江西推进未成年人思想道德建设的实践研究</w:t>
      </w:r>
    </w:p>
    <w:p w14:paraId="094CE5E4">
      <w:pPr>
        <w:keepNext w:val="0"/>
        <w:keepLines w:val="0"/>
        <w:pageBreakBefore w:val="0"/>
        <w:widowControl w:val="0"/>
        <w:numPr>
          <w:ilvl w:val="0"/>
          <w:numId w:val="3"/>
        </w:numPr>
        <w:kinsoku/>
        <w:wordWrap/>
        <w:overflowPunct/>
        <w:topLinePunct w:val="0"/>
        <w:autoSpaceDN/>
        <w:bidi w:val="0"/>
        <w:adjustRightInd/>
        <w:snapToGrid/>
        <w:spacing w:line="540" w:lineRule="exact"/>
        <w:ind w:left="0" w:leftChars="0" w:firstLine="640" w:firstLineChars="200"/>
        <w:textAlignment w:val="auto"/>
        <w:rPr>
          <w:rFonts w:hint="eastAsia" w:ascii="仿宋_GB2312" w:hAnsi="仿宋_GB2312" w:eastAsia="仿宋_GB2312" w:cs="仿宋_GB2312"/>
          <w:color w:val="000000" w:themeColor="text1"/>
          <w:kern w:val="0"/>
          <w:sz w:val="32"/>
          <w:szCs w:val="32"/>
          <w:highlight w:val="none"/>
          <w14:textFill>
            <w14:solidFill>
              <w14:schemeClr w14:val="tx1"/>
            </w14:solidFill>
          </w14:textFill>
        </w:rPr>
      </w:pPr>
      <w:r>
        <w:rPr>
          <w:rFonts w:hint="eastAsia" w:ascii="仿宋_GB2312" w:hAnsi="仿宋_GB2312" w:eastAsia="仿宋_GB2312" w:cs="仿宋_GB2312"/>
          <w:color w:val="000000" w:themeColor="text1"/>
          <w:kern w:val="0"/>
          <w:sz w:val="32"/>
          <w:szCs w:val="32"/>
          <w:highlight w:val="none"/>
          <w14:textFill>
            <w14:solidFill>
              <w14:schemeClr w14:val="tx1"/>
            </w14:solidFill>
          </w14:textFill>
        </w:rPr>
        <w:t>建设大学生社会实践专门课程研究</w:t>
      </w:r>
    </w:p>
    <w:p w14:paraId="6C143A39">
      <w:pPr>
        <w:keepNext w:val="0"/>
        <w:keepLines w:val="0"/>
        <w:pageBreakBefore w:val="0"/>
        <w:widowControl w:val="0"/>
        <w:numPr>
          <w:ilvl w:val="0"/>
          <w:numId w:val="3"/>
        </w:numPr>
        <w:kinsoku/>
        <w:wordWrap/>
        <w:overflowPunct/>
        <w:topLinePunct w:val="0"/>
        <w:autoSpaceDN/>
        <w:bidi w:val="0"/>
        <w:adjustRightInd/>
        <w:snapToGrid/>
        <w:spacing w:line="540" w:lineRule="exact"/>
        <w:ind w:left="0" w:leftChars="0" w:firstLine="640" w:firstLineChars="200"/>
        <w:textAlignment w:val="auto"/>
        <w:rPr>
          <w:rFonts w:hint="eastAsia" w:ascii="仿宋_GB2312" w:hAnsi="仿宋_GB2312" w:eastAsia="仿宋_GB2312" w:cs="仿宋_GB2312"/>
          <w:color w:val="000000" w:themeColor="text1"/>
          <w:kern w:val="0"/>
          <w:sz w:val="32"/>
          <w:szCs w:val="32"/>
          <w:highlight w:val="none"/>
          <w14:textFill>
            <w14:solidFill>
              <w14:schemeClr w14:val="tx1"/>
            </w14:solidFill>
          </w14:textFill>
        </w:rPr>
      </w:pPr>
      <w:r>
        <w:rPr>
          <w:rFonts w:hint="eastAsia" w:ascii="仿宋_GB2312" w:hAnsi="仿宋_GB2312" w:eastAsia="仿宋_GB2312" w:cs="仿宋_GB2312"/>
          <w:color w:val="000000" w:themeColor="text1"/>
          <w:kern w:val="0"/>
          <w:sz w:val="32"/>
          <w:szCs w:val="32"/>
          <w:highlight w:val="none"/>
          <w14:textFill>
            <w14:solidFill>
              <w14:schemeClr w14:val="tx1"/>
            </w14:solidFill>
          </w14:textFill>
        </w:rPr>
        <w:t>中小学校国情研学制度研究</w:t>
      </w:r>
    </w:p>
    <w:p w14:paraId="59DFF511">
      <w:pPr>
        <w:keepNext w:val="0"/>
        <w:keepLines w:val="0"/>
        <w:pageBreakBefore w:val="0"/>
        <w:widowControl w:val="0"/>
        <w:numPr>
          <w:ilvl w:val="0"/>
          <w:numId w:val="3"/>
        </w:numPr>
        <w:kinsoku/>
        <w:wordWrap/>
        <w:overflowPunct/>
        <w:topLinePunct w:val="0"/>
        <w:autoSpaceDN/>
        <w:bidi w:val="0"/>
        <w:adjustRightInd/>
        <w:snapToGrid/>
        <w:spacing w:line="540" w:lineRule="exact"/>
        <w:ind w:left="0" w:leftChars="0" w:firstLine="640" w:firstLineChars="200"/>
        <w:textAlignment w:val="auto"/>
        <w:rPr>
          <w:rFonts w:hint="eastAsia" w:ascii="仿宋_GB2312" w:hAnsi="仿宋_GB2312" w:eastAsia="仿宋_GB2312" w:cs="仿宋_GB2312"/>
          <w:color w:val="000000" w:themeColor="text1"/>
          <w:kern w:val="0"/>
          <w:sz w:val="32"/>
          <w:szCs w:val="32"/>
          <w:highlight w:val="none"/>
          <w14:textFill>
            <w14:solidFill>
              <w14:schemeClr w14:val="tx1"/>
            </w14:solidFill>
          </w14:textFill>
        </w:rPr>
      </w:pPr>
      <w:r>
        <w:rPr>
          <w:rFonts w:hint="eastAsia" w:ascii="仿宋_GB2312" w:hAnsi="仿宋_GB2312" w:eastAsia="仿宋_GB2312" w:cs="仿宋_GB2312"/>
          <w:color w:val="000000" w:themeColor="text1"/>
          <w:kern w:val="0"/>
          <w:sz w:val="32"/>
          <w:szCs w:val="32"/>
          <w:highlight w:val="none"/>
          <w:lang w:eastAsia="zh-CN"/>
          <w14:textFill>
            <w14:solidFill>
              <w14:schemeClr w14:val="tx1"/>
            </w14:solidFill>
          </w14:textFill>
        </w:rPr>
        <w:t>“</w:t>
      </w:r>
      <w:r>
        <w:rPr>
          <w:rFonts w:hint="eastAsia" w:ascii="仿宋_GB2312" w:hAnsi="仿宋_GB2312" w:eastAsia="仿宋_GB2312" w:cs="仿宋_GB2312"/>
          <w:color w:val="000000" w:themeColor="text1"/>
          <w:kern w:val="0"/>
          <w:sz w:val="32"/>
          <w:szCs w:val="32"/>
          <w:highlight w:val="none"/>
          <w14:textFill>
            <w14:solidFill>
              <w14:schemeClr w14:val="tx1"/>
            </w14:solidFill>
          </w14:textFill>
        </w:rPr>
        <w:t>五育融合”视域下学校美育浸润行动的路径研究</w:t>
      </w:r>
    </w:p>
    <w:p w14:paraId="0E057A4D">
      <w:pPr>
        <w:keepNext w:val="0"/>
        <w:keepLines w:val="0"/>
        <w:pageBreakBefore w:val="0"/>
        <w:widowControl w:val="0"/>
        <w:numPr>
          <w:ilvl w:val="0"/>
          <w:numId w:val="3"/>
        </w:numPr>
        <w:kinsoku/>
        <w:wordWrap/>
        <w:overflowPunct/>
        <w:topLinePunct w:val="0"/>
        <w:autoSpaceDN/>
        <w:bidi w:val="0"/>
        <w:adjustRightInd/>
        <w:snapToGrid/>
        <w:spacing w:line="540" w:lineRule="exact"/>
        <w:ind w:left="0" w:leftChars="0" w:firstLine="640" w:firstLineChars="200"/>
        <w:textAlignment w:val="auto"/>
        <w:rPr>
          <w:rFonts w:hint="eastAsia" w:ascii="仿宋_GB2312" w:hAnsi="仿宋_GB2312" w:eastAsia="仿宋_GB2312" w:cs="仿宋_GB2312"/>
          <w:color w:val="000000" w:themeColor="text1"/>
          <w:kern w:val="0"/>
          <w:sz w:val="32"/>
          <w:szCs w:val="32"/>
          <w:highlight w:val="none"/>
          <w14:textFill>
            <w14:solidFill>
              <w14:schemeClr w14:val="tx1"/>
            </w14:solidFill>
          </w14:textFill>
        </w:rPr>
      </w:pPr>
      <w:r>
        <w:rPr>
          <w:rFonts w:hint="eastAsia" w:ascii="仿宋_GB2312" w:hAnsi="仿宋_GB2312" w:eastAsia="仿宋_GB2312" w:cs="仿宋_GB2312"/>
          <w:color w:val="000000" w:themeColor="text1"/>
          <w:kern w:val="0"/>
          <w:sz w:val="32"/>
          <w:szCs w:val="32"/>
          <w:highlight w:val="none"/>
          <w14:textFill>
            <w14:solidFill>
              <w14:schemeClr w14:val="tx1"/>
            </w14:solidFill>
          </w14:textFill>
        </w:rPr>
        <w:t>健康学校建设行动研究</w:t>
      </w:r>
    </w:p>
    <w:p w14:paraId="34A15930">
      <w:pPr>
        <w:keepNext w:val="0"/>
        <w:keepLines w:val="0"/>
        <w:pageBreakBefore w:val="0"/>
        <w:widowControl w:val="0"/>
        <w:numPr>
          <w:ilvl w:val="0"/>
          <w:numId w:val="3"/>
        </w:numPr>
        <w:kinsoku/>
        <w:wordWrap/>
        <w:overflowPunct/>
        <w:topLinePunct w:val="0"/>
        <w:autoSpaceDN/>
        <w:bidi w:val="0"/>
        <w:adjustRightInd/>
        <w:snapToGrid/>
        <w:spacing w:line="540" w:lineRule="exact"/>
        <w:ind w:left="0" w:leftChars="0" w:firstLine="640" w:firstLineChars="200"/>
        <w:textAlignment w:val="auto"/>
        <w:rPr>
          <w:rFonts w:hint="eastAsia" w:ascii="仿宋_GB2312" w:hAnsi="仿宋_GB2312" w:eastAsia="仿宋_GB2312" w:cs="仿宋_GB2312"/>
          <w:color w:val="000000" w:themeColor="text1"/>
          <w:kern w:val="0"/>
          <w:sz w:val="32"/>
          <w:szCs w:val="32"/>
          <w:highlight w:val="none"/>
          <w14:textFill>
            <w14:solidFill>
              <w14:schemeClr w14:val="tx1"/>
            </w14:solidFill>
          </w14:textFill>
        </w:rPr>
      </w:pPr>
      <w:r>
        <w:rPr>
          <w:rFonts w:hint="eastAsia" w:ascii="仿宋_GB2312" w:hAnsi="仿宋_GB2312" w:eastAsia="仿宋_GB2312" w:cs="仿宋_GB2312"/>
          <w:color w:val="000000" w:themeColor="text1"/>
          <w:kern w:val="0"/>
          <w:sz w:val="32"/>
          <w:szCs w:val="32"/>
          <w:highlight w:val="none"/>
          <w14:textFill>
            <w14:solidFill>
              <w14:schemeClr w14:val="tx1"/>
            </w14:solidFill>
          </w14:textFill>
        </w:rPr>
        <w:t>学生劳动习惯养成计划行动研究</w:t>
      </w:r>
    </w:p>
    <w:p w14:paraId="1BB6B4F7">
      <w:pPr>
        <w:keepNext w:val="0"/>
        <w:keepLines w:val="0"/>
        <w:pageBreakBefore w:val="0"/>
        <w:widowControl w:val="0"/>
        <w:numPr>
          <w:ilvl w:val="0"/>
          <w:numId w:val="3"/>
        </w:numPr>
        <w:kinsoku/>
        <w:wordWrap/>
        <w:overflowPunct/>
        <w:topLinePunct w:val="0"/>
        <w:autoSpaceDN/>
        <w:bidi w:val="0"/>
        <w:adjustRightInd/>
        <w:snapToGrid/>
        <w:spacing w:line="540" w:lineRule="exact"/>
        <w:ind w:left="0" w:leftChars="0" w:firstLine="640" w:firstLineChars="200"/>
        <w:textAlignment w:val="auto"/>
        <w:rPr>
          <w:rFonts w:hint="eastAsia" w:ascii="仿宋_GB2312" w:hAnsi="仿宋_GB2312" w:eastAsia="仿宋_GB2312" w:cs="仿宋_GB2312"/>
          <w:color w:val="000000" w:themeColor="text1"/>
          <w:kern w:val="0"/>
          <w:sz w:val="32"/>
          <w:szCs w:val="32"/>
          <w:highlight w:val="none"/>
          <w14:textFill>
            <w14:solidFill>
              <w14:schemeClr w14:val="tx1"/>
            </w14:solidFill>
          </w14:textFill>
        </w:rPr>
      </w:pPr>
      <w:r>
        <w:rPr>
          <w:rFonts w:hint="eastAsia" w:ascii="仿宋_GB2312" w:hAnsi="仿宋_GB2312" w:eastAsia="仿宋_GB2312" w:cs="仿宋_GB2312"/>
          <w:color w:val="000000" w:themeColor="text1"/>
          <w:kern w:val="0"/>
          <w:sz w:val="32"/>
          <w:szCs w:val="32"/>
          <w:highlight w:val="none"/>
          <w14:textFill>
            <w14:solidFill>
              <w14:schemeClr w14:val="tx1"/>
            </w14:solidFill>
          </w14:textFill>
        </w:rPr>
        <w:t>中华优秀语言文化传承发展行动研究</w:t>
      </w:r>
    </w:p>
    <w:p w14:paraId="3F160132">
      <w:pPr>
        <w:keepNext w:val="0"/>
        <w:keepLines w:val="0"/>
        <w:pageBreakBefore w:val="0"/>
        <w:widowControl w:val="0"/>
        <w:numPr>
          <w:ilvl w:val="0"/>
          <w:numId w:val="3"/>
        </w:numPr>
        <w:kinsoku/>
        <w:wordWrap/>
        <w:overflowPunct/>
        <w:topLinePunct w:val="0"/>
        <w:autoSpaceDN/>
        <w:bidi w:val="0"/>
        <w:adjustRightInd/>
        <w:snapToGrid/>
        <w:spacing w:line="540" w:lineRule="exact"/>
        <w:ind w:left="0" w:leftChars="0" w:firstLine="608" w:firstLineChars="200"/>
        <w:textAlignment w:val="auto"/>
        <w:rPr>
          <w:rFonts w:hint="eastAsia" w:ascii="仿宋_GB2312" w:hAnsi="仿宋_GB2312" w:eastAsia="仿宋_GB2312" w:cs="仿宋_GB2312"/>
          <w:color w:val="000000" w:themeColor="text1"/>
          <w:w w:val="95"/>
          <w:kern w:val="0"/>
          <w:sz w:val="32"/>
          <w:szCs w:val="32"/>
          <w:highlight w:val="none"/>
          <w14:textFill>
            <w14:solidFill>
              <w14:schemeClr w14:val="tx1"/>
            </w14:solidFill>
          </w14:textFill>
        </w:rPr>
      </w:pPr>
      <w:r>
        <w:rPr>
          <w:rFonts w:hint="eastAsia" w:ascii="仿宋_GB2312" w:hAnsi="仿宋_GB2312" w:eastAsia="仿宋_GB2312" w:cs="仿宋_GB2312"/>
          <w:color w:val="000000" w:themeColor="text1"/>
          <w:w w:val="95"/>
          <w:kern w:val="0"/>
          <w:sz w:val="32"/>
          <w:szCs w:val="32"/>
          <w:highlight w:val="none"/>
          <w14:textFill>
            <w14:solidFill>
              <w14:schemeClr w14:val="tx1"/>
            </w14:solidFill>
          </w14:textFill>
        </w:rPr>
        <w:t>红色文化在中小学教师师德师风正向激励方面成效研究</w:t>
      </w:r>
    </w:p>
    <w:p w14:paraId="4CF320BE">
      <w:pPr>
        <w:keepNext w:val="0"/>
        <w:keepLines w:val="0"/>
        <w:pageBreakBefore w:val="0"/>
        <w:widowControl w:val="0"/>
        <w:numPr>
          <w:ilvl w:val="0"/>
          <w:numId w:val="3"/>
        </w:numPr>
        <w:kinsoku/>
        <w:wordWrap/>
        <w:overflowPunct/>
        <w:topLinePunct w:val="0"/>
        <w:autoSpaceDN/>
        <w:bidi w:val="0"/>
        <w:adjustRightInd/>
        <w:snapToGrid/>
        <w:spacing w:line="540" w:lineRule="exact"/>
        <w:ind w:left="0" w:leftChars="0" w:firstLine="640" w:firstLineChars="200"/>
        <w:textAlignment w:val="auto"/>
        <w:rPr>
          <w:rFonts w:hint="eastAsia" w:ascii="仿宋_GB2312" w:hAnsi="仿宋_GB2312" w:eastAsia="仿宋_GB2312" w:cs="仿宋_GB2312"/>
          <w:color w:val="000000" w:themeColor="text1"/>
          <w:kern w:val="0"/>
          <w:sz w:val="32"/>
          <w:szCs w:val="32"/>
          <w:highlight w:val="none"/>
          <w14:textFill>
            <w14:solidFill>
              <w14:schemeClr w14:val="tx1"/>
            </w14:solidFill>
          </w14:textFill>
        </w:rPr>
      </w:pPr>
      <w:r>
        <w:rPr>
          <w:rFonts w:hint="eastAsia" w:ascii="仿宋_GB2312" w:hAnsi="仿宋_GB2312" w:eastAsia="仿宋_GB2312" w:cs="仿宋_GB2312"/>
          <w:color w:val="000000" w:themeColor="text1"/>
          <w:kern w:val="0"/>
          <w:sz w:val="32"/>
          <w:szCs w:val="32"/>
          <w:highlight w:val="none"/>
          <w14:textFill>
            <w14:solidFill>
              <w14:schemeClr w14:val="tx1"/>
            </w14:solidFill>
          </w14:textFill>
        </w:rPr>
        <w:t>全省中小学班主任队伍建设研究</w:t>
      </w:r>
    </w:p>
    <w:p w14:paraId="14FF8CF4">
      <w:pPr>
        <w:keepNext w:val="0"/>
        <w:keepLines w:val="0"/>
        <w:pageBreakBefore w:val="0"/>
        <w:widowControl w:val="0"/>
        <w:numPr>
          <w:ilvl w:val="0"/>
          <w:numId w:val="3"/>
        </w:numPr>
        <w:kinsoku/>
        <w:wordWrap/>
        <w:overflowPunct/>
        <w:topLinePunct w:val="0"/>
        <w:autoSpaceDN/>
        <w:bidi w:val="0"/>
        <w:adjustRightInd/>
        <w:snapToGrid/>
        <w:spacing w:line="540" w:lineRule="exact"/>
        <w:ind w:left="0" w:leftChars="0" w:firstLine="640" w:firstLineChars="200"/>
        <w:textAlignment w:val="auto"/>
        <w:rPr>
          <w:rFonts w:hint="eastAsia" w:ascii="仿宋_GB2312" w:hAnsi="仿宋_GB2312" w:eastAsia="仿宋_GB2312" w:cs="仿宋_GB2312"/>
          <w:color w:val="000000" w:themeColor="text1"/>
          <w:kern w:val="0"/>
          <w:sz w:val="32"/>
          <w:szCs w:val="32"/>
          <w:highlight w:val="none"/>
          <w14:textFill>
            <w14:solidFill>
              <w14:schemeClr w14:val="tx1"/>
            </w14:solidFill>
          </w14:textFill>
        </w:rPr>
      </w:pPr>
      <w:r>
        <w:rPr>
          <w:rFonts w:hint="eastAsia" w:ascii="仿宋_GB2312" w:hAnsi="仿宋_GB2312" w:eastAsia="仿宋_GB2312" w:cs="仿宋_GB2312"/>
          <w:color w:val="000000" w:themeColor="text1"/>
          <w:kern w:val="0"/>
          <w:sz w:val="32"/>
          <w:szCs w:val="32"/>
          <w:highlight w:val="none"/>
          <w14:textFill>
            <w14:solidFill>
              <w14:schemeClr w14:val="tx1"/>
            </w14:solidFill>
          </w14:textFill>
        </w:rPr>
        <w:t>课程思政与思政课程协同育人机制研究</w:t>
      </w:r>
    </w:p>
    <w:p w14:paraId="3FD1643D">
      <w:pPr>
        <w:keepNext w:val="0"/>
        <w:keepLines w:val="0"/>
        <w:pageBreakBefore w:val="0"/>
        <w:widowControl w:val="0"/>
        <w:numPr>
          <w:ilvl w:val="0"/>
          <w:numId w:val="3"/>
        </w:numPr>
        <w:kinsoku/>
        <w:wordWrap/>
        <w:overflowPunct/>
        <w:topLinePunct w:val="0"/>
        <w:autoSpaceDN/>
        <w:bidi w:val="0"/>
        <w:adjustRightInd/>
        <w:snapToGrid/>
        <w:spacing w:line="540" w:lineRule="exact"/>
        <w:ind w:left="0" w:leftChars="0" w:firstLine="640" w:firstLineChars="200"/>
        <w:textAlignment w:val="auto"/>
        <w:rPr>
          <w:rFonts w:hint="eastAsia" w:ascii="仿宋_GB2312" w:hAnsi="仿宋_GB2312" w:eastAsia="仿宋_GB2312" w:cs="仿宋_GB2312"/>
          <w:color w:val="000000" w:themeColor="text1"/>
          <w:kern w:val="0"/>
          <w:sz w:val="32"/>
          <w:szCs w:val="32"/>
          <w:highlight w:val="none"/>
          <w14:textFill>
            <w14:solidFill>
              <w14:schemeClr w14:val="tx1"/>
            </w14:solidFill>
          </w14:textFill>
        </w:rPr>
      </w:pPr>
      <w:r>
        <w:rPr>
          <w:rFonts w:hint="eastAsia" w:ascii="仿宋_GB2312" w:hAnsi="仿宋_GB2312" w:eastAsia="仿宋_GB2312" w:cs="仿宋_GB2312"/>
          <w:color w:val="000000" w:themeColor="text1"/>
          <w:kern w:val="0"/>
          <w:sz w:val="32"/>
          <w:szCs w:val="32"/>
          <w:highlight w:val="none"/>
          <w14:textFill>
            <w14:solidFill>
              <w14:schemeClr w14:val="tx1"/>
            </w14:solidFill>
          </w14:textFill>
        </w:rPr>
        <w:t>新工科、新医科、新农科、新文科背景下课程思政建设研究</w:t>
      </w:r>
    </w:p>
    <w:p w14:paraId="2491547C">
      <w:pPr>
        <w:keepNext w:val="0"/>
        <w:keepLines w:val="0"/>
        <w:pageBreakBefore w:val="0"/>
        <w:widowControl w:val="0"/>
        <w:numPr>
          <w:ilvl w:val="0"/>
          <w:numId w:val="3"/>
        </w:numPr>
        <w:kinsoku/>
        <w:wordWrap/>
        <w:overflowPunct/>
        <w:topLinePunct w:val="0"/>
        <w:autoSpaceDN/>
        <w:bidi w:val="0"/>
        <w:adjustRightInd/>
        <w:snapToGrid/>
        <w:spacing w:line="540" w:lineRule="exact"/>
        <w:ind w:left="0" w:leftChars="0" w:firstLine="640" w:firstLineChars="200"/>
        <w:textAlignment w:val="auto"/>
        <w:rPr>
          <w:rFonts w:hint="eastAsia" w:ascii="仿宋_GB2312" w:hAnsi="仿宋_GB2312" w:eastAsia="仿宋_GB2312" w:cs="仿宋_GB2312"/>
          <w:color w:val="000000" w:themeColor="text1"/>
          <w:kern w:val="0"/>
          <w:sz w:val="32"/>
          <w:szCs w:val="32"/>
          <w:highlight w:val="none"/>
          <w14:textFill>
            <w14:solidFill>
              <w14:schemeClr w14:val="tx1"/>
            </w14:solidFill>
          </w14:textFill>
        </w:rPr>
      </w:pPr>
      <w:r>
        <w:rPr>
          <w:rFonts w:hint="eastAsia" w:ascii="仿宋_GB2312" w:hAnsi="仿宋_GB2312" w:eastAsia="仿宋_GB2312" w:cs="仿宋_GB2312"/>
          <w:color w:val="000000" w:themeColor="text1"/>
          <w:kern w:val="0"/>
          <w:sz w:val="32"/>
          <w:szCs w:val="32"/>
          <w:highlight w:val="none"/>
          <w14:textFill>
            <w14:solidFill>
              <w14:schemeClr w14:val="tx1"/>
            </w14:solidFill>
          </w14:textFill>
        </w:rPr>
        <w:t>马克思主义学院与思政课教师队伍建设研究</w:t>
      </w:r>
    </w:p>
    <w:p w14:paraId="11B465E5">
      <w:pPr>
        <w:keepNext w:val="0"/>
        <w:keepLines w:val="0"/>
        <w:pageBreakBefore w:val="0"/>
        <w:widowControl w:val="0"/>
        <w:numPr>
          <w:ilvl w:val="0"/>
          <w:numId w:val="3"/>
        </w:numPr>
        <w:kinsoku/>
        <w:wordWrap/>
        <w:overflowPunct/>
        <w:topLinePunct w:val="0"/>
        <w:autoSpaceDN/>
        <w:bidi w:val="0"/>
        <w:adjustRightInd/>
        <w:snapToGrid/>
        <w:spacing w:line="540" w:lineRule="exact"/>
        <w:ind w:left="0" w:leftChars="0" w:firstLine="640" w:firstLineChars="200"/>
        <w:textAlignment w:val="auto"/>
        <w:rPr>
          <w:rFonts w:hint="eastAsia" w:ascii="仿宋_GB2312" w:hAnsi="仿宋_GB2312" w:eastAsia="仿宋_GB2312" w:cs="仿宋_GB2312"/>
          <w:color w:val="000000" w:themeColor="text1"/>
          <w:kern w:val="0"/>
          <w:sz w:val="32"/>
          <w:szCs w:val="32"/>
          <w:highlight w:val="none"/>
          <w14:textFill>
            <w14:solidFill>
              <w14:schemeClr w14:val="tx1"/>
            </w14:solidFill>
          </w14:textFill>
        </w:rPr>
      </w:pPr>
      <w:r>
        <w:rPr>
          <w:rFonts w:hint="eastAsia" w:ascii="仿宋_GB2312" w:hAnsi="仿宋_GB2312" w:eastAsia="仿宋_GB2312" w:cs="仿宋_GB2312"/>
          <w:color w:val="000000" w:themeColor="text1"/>
          <w:kern w:val="0"/>
          <w:sz w:val="32"/>
          <w:szCs w:val="32"/>
          <w:highlight w:val="none"/>
          <w14:textFill>
            <w14:solidFill>
              <w14:schemeClr w14:val="tx1"/>
            </w14:solidFill>
          </w14:textFill>
        </w:rPr>
        <w:t>中华优秀传统文化融入高校思政教育路径研究</w:t>
      </w:r>
    </w:p>
    <w:p w14:paraId="0D9C0772">
      <w:pPr>
        <w:keepNext w:val="0"/>
        <w:keepLines w:val="0"/>
        <w:pageBreakBefore w:val="0"/>
        <w:widowControl w:val="0"/>
        <w:numPr>
          <w:ilvl w:val="0"/>
          <w:numId w:val="3"/>
        </w:numPr>
        <w:kinsoku/>
        <w:wordWrap/>
        <w:overflowPunct/>
        <w:topLinePunct w:val="0"/>
        <w:autoSpaceDN/>
        <w:bidi w:val="0"/>
        <w:adjustRightInd/>
        <w:snapToGrid/>
        <w:spacing w:line="540" w:lineRule="exact"/>
        <w:ind w:left="0" w:leftChars="0" w:firstLine="640" w:firstLineChars="200"/>
        <w:textAlignment w:val="auto"/>
        <w:rPr>
          <w:rFonts w:hint="eastAsia" w:ascii="仿宋_GB2312" w:hAnsi="仿宋_GB2312" w:eastAsia="仿宋_GB2312" w:cs="仿宋_GB2312"/>
          <w:color w:val="000000" w:themeColor="text1"/>
          <w:kern w:val="0"/>
          <w:sz w:val="32"/>
          <w:szCs w:val="32"/>
          <w:highlight w:val="none"/>
          <w14:textFill>
            <w14:solidFill>
              <w14:schemeClr w14:val="tx1"/>
            </w14:solidFill>
          </w14:textFill>
        </w:rPr>
      </w:pPr>
      <w:r>
        <w:rPr>
          <w:rFonts w:hint="eastAsia" w:ascii="仿宋_GB2312" w:hAnsi="仿宋_GB2312" w:eastAsia="仿宋_GB2312" w:cs="仿宋_GB2312"/>
          <w:color w:val="000000" w:themeColor="text1"/>
          <w:kern w:val="0"/>
          <w:sz w:val="32"/>
          <w:szCs w:val="32"/>
          <w:highlight w:val="none"/>
          <w14:textFill>
            <w14:solidFill>
              <w14:schemeClr w14:val="tx1"/>
            </w14:solidFill>
          </w14:textFill>
        </w:rPr>
        <w:t>江西高质量发展成就的思政教育价值与转化研究</w:t>
      </w:r>
    </w:p>
    <w:p w14:paraId="5212920E">
      <w:pPr>
        <w:keepNext w:val="0"/>
        <w:keepLines w:val="0"/>
        <w:pageBreakBefore w:val="0"/>
        <w:widowControl w:val="0"/>
        <w:numPr>
          <w:ilvl w:val="0"/>
          <w:numId w:val="3"/>
        </w:numPr>
        <w:kinsoku/>
        <w:wordWrap/>
        <w:overflowPunct/>
        <w:topLinePunct w:val="0"/>
        <w:autoSpaceDN/>
        <w:bidi w:val="0"/>
        <w:adjustRightInd/>
        <w:snapToGrid/>
        <w:spacing w:line="540" w:lineRule="exact"/>
        <w:ind w:left="0" w:leftChars="0" w:firstLine="640" w:firstLineChars="200"/>
        <w:textAlignment w:val="auto"/>
        <w:rPr>
          <w:rFonts w:hint="eastAsia" w:ascii="仿宋_GB2312" w:hAnsi="仿宋_GB2312" w:eastAsia="仿宋_GB2312" w:cs="仿宋_GB2312"/>
          <w:color w:val="000000" w:themeColor="text1"/>
          <w:kern w:val="0"/>
          <w:sz w:val="32"/>
          <w:szCs w:val="32"/>
          <w:highlight w:val="none"/>
          <w14:textFill>
            <w14:solidFill>
              <w14:schemeClr w14:val="tx1"/>
            </w14:solidFill>
          </w14:textFill>
        </w:rPr>
      </w:pPr>
      <w:r>
        <w:rPr>
          <w:rFonts w:hint="eastAsia" w:ascii="仿宋_GB2312" w:hAnsi="仿宋_GB2312" w:eastAsia="仿宋_GB2312" w:cs="仿宋_GB2312"/>
          <w:color w:val="000000" w:themeColor="text1"/>
          <w:kern w:val="0"/>
          <w:sz w:val="32"/>
          <w:szCs w:val="32"/>
          <w:highlight w:val="none"/>
          <w14:textFill>
            <w14:solidFill>
              <w14:schemeClr w14:val="tx1"/>
            </w14:solidFill>
          </w14:textFill>
        </w:rPr>
        <w:t>大中小学心理健康教育一体化建设路径研究</w:t>
      </w:r>
    </w:p>
    <w:p w14:paraId="7D7FAE53">
      <w:pPr>
        <w:keepNext w:val="0"/>
        <w:keepLines w:val="0"/>
        <w:pageBreakBefore w:val="0"/>
        <w:widowControl w:val="0"/>
        <w:numPr>
          <w:ilvl w:val="0"/>
          <w:numId w:val="3"/>
        </w:numPr>
        <w:kinsoku/>
        <w:wordWrap/>
        <w:overflowPunct/>
        <w:topLinePunct w:val="0"/>
        <w:autoSpaceDN/>
        <w:bidi w:val="0"/>
        <w:adjustRightInd/>
        <w:snapToGrid/>
        <w:spacing w:line="540" w:lineRule="exact"/>
        <w:ind w:left="0" w:leftChars="0" w:firstLine="640" w:firstLineChars="200"/>
        <w:textAlignment w:val="auto"/>
        <w:rPr>
          <w:rFonts w:hint="eastAsia" w:ascii="仿宋_GB2312" w:hAnsi="仿宋_GB2312" w:eastAsia="仿宋_GB2312" w:cs="仿宋_GB2312"/>
          <w:color w:val="000000" w:themeColor="text1"/>
          <w:kern w:val="0"/>
          <w:sz w:val="32"/>
          <w:szCs w:val="32"/>
          <w:highlight w:val="none"/>
          <w14:textFill>
            <w14:solidFill>
              <w14:schemeClr w14:val="tx1"/>
            </w14:solidFill>
          </w14:textFill>
        </w:rPr>
      </w:pPr>
      <w:r>
        <w:rPr>
          <w:rFonts w:hint="eastAsia" w:ascii="仿宋_GB2312" w:hAnsi="仿宋_GB2312" w:eastAsia="仿宋_GB2312" w:cs="仿宋_GB2312"/>
          <w:color w:val="000000" w:themeColor="text1"/>
          <w:kern w:val="0"/>
          <w:sz w:val="32"/>
          <w:szCs w:val="32"/>
          <w:highlight w:val="none"/>
          <w14:textFill>
            <w14:solidFill>
              <w14:schemeClr w14:val="tx1"/>
            </w14:solidFill>
          </w14:textFill>
        </w:rPr>
        <w:t>校家社协同促进学生心理健康教育路径研究</w:t>
      </w:r>
    </w:p>
    <w:p w14:paraId="1D5D2F98">
      <w:pPr>
        <w:keepNext w:val="0"/>
        <w:keepLines w:val="0"/>
        <w:pageBreakBefore w:val="0"/>
        <w:widowControl w:val="0"/>
        <w:numPr>
          <w:ilvl w:val="0"/>
          <w:numId w:val="0"/>
        </w:numPr>
        <w:pBdr>
          <w:top w:val="none" w:color="auto" w:sz="0" w:space="1"/>
          <w:left w:val="none" w:color="auto" w:sz="0" w:space="4"/>
          <w:bottom w:val="none" w:color="auto" w:sz="0" w:space="1"/>
          <w:right w:val="none" w:color="auto" w:sz="0" w:space="4"/>
        </w:pBdr>
        <w:kinsoku/>
        <w:wordWrap/>
        <w:overflowPunct/>
        <w:topLinePunct w:val="0"/>
        <w:autoSpaceDE/>
        <w:autoSpaceDN/>
        <w:bidi w:val="0"/>
        <w:adjustRightInd/>
        <w:snapToGrid/>
        <w:spacing w:line="540" w:lineRule="exact"/>
        <w:ind w:leftChars="0"/>
        <w:textAlignment w:val="auto"/>
        <w:rPr>
          <w:rFonts w:ascii="仿宋_GB2312" w:hAnsi="仿宋_GB2312" w:eastAsia="仿宋_GB2312" w:cs="仿宋_GB2312"/>
          <w:color w:val="000000"/>
          <w:sz w:val="32"/>
          <w:szCs w:val="32"/>
        </w:rPr>
      </w:pPr>
    </w:p>
    <w:p w14:paraId="25114790">
      <w:pPr>
        <w:keepNext w:val="0"/>
        <w:keepLines w:val="0"/>
        <w:pageBreakBefore w:val="0"/>
        <w:widowControl w:val="0"/>
        <w:kinsoku/>
        <w:wordWrap/>
        <w:overflowPunct/>
        <w:topLinePunct w:val="0"/>
        <w:autoSpaceDE w:val="0"/>
        <w:autoSpaceDN/>
        <w:bidi w:val="0"/>
        <w:adjustRightInd/>
        <w:snapToGrid/>
        <w:spacing w:line="540" w:lineRule="exact"/>
        <w:ind w:left="0" w:leftChars="0" w:firstLine="0" w:firstLineChars="0"/>
        <w:jc w:val="center"/>
        <w:textAlignment w:val="auto"/>
        <w:outlineLvl w:val="0"/>
        <w:rPr>
          <w:rFonts w:hint="eastAsia" w:ascii="黑体" w:hAnsi="黑体" w:eastAsia="黑体"/>
          <w:color w:val="000000"/>
          <w:sz w:val="32"/>
          <w:szCs w:val="32"/>
          <w:lang w:eastAsia="zh-CN"/>
        </w:rPr>
      </w:pPr>
      <w:r>
        <w:rPr>
          <w:rFonts w:hint="eastAsia" w:ascii="黑体" w:hAnsi="黑体" w:eastAsia="黑体"/>
          <w:color w:val="000000"/>
          <w:sz w:val="32"/>
          <w:szCs w:val="32"/>
          <w:lang w:eastAsia="zh-CN"/>
        </w:rPr>
        <w:t>四、办强办优基础教育</w:t>
      </w:r>
    </w:p>
    <w:p w14:paraId="5147BDE9">
      <w:pPr>
        <w:keepNext w:val="0"/>
        <w:keepLines w:val="0"/>
        <w:pageBreakBefore w:val="0"/>
        <w:widowControl w:val="0"/>
        <w:numPr>
          <w:ilvl w:val="0"/>
          <w:numId w:val="4"/>
        </w:numPr>
        <w:kinsoku/>
        <w:wordWrap/>
        <w:overflowPunct/>
        <w:topLinePunct w:val="0"/>
        <w:autoSpaceDE/>
        <w:autoSpaceDN/>
        <w:bidi w:val="0"/>
        <w:adjustRightInd/>
        <w:snapToGrid/>
        <w:spacing w:line="540" w:lineRule="exact"/>
        <w:ind w:left="0" w:leftChars="0" w:firstLine="640" w:firstLineChars="200"/>
        <w:textAlignment w:val="auto"/>
        <w:rPr>
          <w:rFonts w:hint="eastAsia" w:ascii="仿宋_GB2312" w:hAnsi="仿宋" w:eastAsia="仿宋_GB2312" w:cs="Times New Roman"/>
          <w:kern w:val="0"/>
          <w:sz w:val="32"/>
          <w:szCs w:val="32"/>
        </w:rPr>
      </w:pPr>
      <w:r>
        <w:rPr>
          <w:rFonts w:hint="eastAsia" w:ascii="仿宋_GB2312" w:hAnsi="仿宋" w:eastAsia="仿宋_GB2312" w:cs="Times New Roman"/>
          <w:kern w:val="0"/>
          <w:sz w:val="32"/>
          <w:szCs w:val="32"/>
        </w:rPr>
        <w:t>人口变化背景下江西基本公共教育服务供给研究</w:t>
      </w:r>
    </w:p>
    <w:p w14:paraId="7135CC04">
      <w:pPr>
        <w:keepNext w:val="0"/>
        <w:keepLines w:val="0"/>
        <w:pageBreakBefore w:val="0"/>
        <w:widowControl w:val="0"/>
        <w:numPr>
          <w:ilvl w:val="0"/>
          <w:numId w:val="4"/>
        </w:numPr>
        <w:kinsoku/>
        <w:wordWrap/>
        <w:overflowPunct/>
        <w:topLinePunct w:val="0"/>
        <w:autoSpaceDE/>
        <w:autoSpaceDN/>
        <w:bidi w:val="0"/>
        <w:adjustRightInd/>
        <w:snapToGrid/>
        <w:spacing w:line="540" w:lineRule="exact"/>
        <w:ind w:left="0" w:leftChars="0" w:firstLine="640" w:firstLineChars="200"/>
        <w:textAlignment w:val="auto"/>
        <w:rPr>
          <w:rFonts w:hint="eastAsia" w:ascii="仿宋_GB2312" w:hAnsi="仿宋" w:eastAsia="仿宋_GB2312" w:cs="Times New Roman"/>
          <w:kern w:val="0"/>
          <w:sz w:val="32"/>
          <w:szCs w:val="32"/>
        </w:rPr>
      </w:pPr>
      <w:r>
        <w:rPr>
          <w:rFonts w:hint="eastAsia" w:ascii="仿宋_GB2312" w:hAnsi="仿宋" w:eastAsia="仿宋_GB2312" w:cs="Times New Roman"/>
          <w:kern w:val="0"/>
          <w:sz w:val="32"/>
          <w:szCs w:val="32"/>
          <w:lang w:val="en-US" w:eastAsia="zh-CN"/>
        </w:rPr>
        <w:t>学前教育保障机制研究</w:t>
      </w:r>
    </w:p>
    <w:p w14:paraId="0C7F0BC5">
      <w:pPr>
        <w:keepNext w:val="0"/>
        <w:keepLines w:val="0"/>
        <w:pageBreakBefore w:val="0"/>
        <w:widowControl w:val="0"/>
        <w:numPr>
          <w:ilvl w:val="0"/>
          <w:numId w:val="4"/>
        </w:numPr>
        <w:kinsoku/>
        <w:wordWrap/>
        <w:overflowPunct/>
        <w:topLinePunct w:val="0"/>
        <w:autoSpaceDE/>
        <w:autoSpaceDN/>
        <w:bidi w:val="0"/>
        <w:adjustRightInd/>
        <w:snapToGrid/>
        <w:spacing w:line="540" w:lineRule="exact"/>
        <w:ind w:left="0" w:leftChars="0" w:firstLine="640" w:firstLineChars="200"/>
        <w:textAlignment w:val="auto"/>
        <w:rPr>
          <w:rFonts w:hint="eastAsia" w:ascii="仿宋_GB2312" w:hAnsi="仿宋" w:eastAsia="仿宋_GB2312" w:cs="Times New Roman"/>
          <w:kern w:val="0"/>
          <w:sz w:val="32"/>
          <w:szCs w:val="32"/>
        </w:rPr>
      </w:pPr>
      <w:r>
        <w:rPr>
          <w:rFonts w:hint="eastAsia" w:ascii="仿宋_GB2312" w:hAnsi="仿宋" w:eastAsia="仿宋_GB2312" w:cs="Times New Roman"/>
          <w:kern w:val="0"/>
          <w:sz w:val="32"/>
          <w:szCs w:val="32"/>
        </w:rPr>
        <w:t>学前教育条例立法实践研究</w:t>
      </w:r>
    </w:p>
    <w:p w14:paraId="4FD0A2D2">
      <w:pPr>
        <w:keepNext w:val="0"/>
        <w:keepLines w:val="0"/>
        <w:pageBreakBefore w:val="0"/>
        <w:widowControl w:val="0"/>
        <w:numPr>
          <w:ilvl w:val="0"/>
          <w:numId w:val="4"/>
        </w:numPr>
        <w:kinsoku/>
        <w:wordWrap/>
        <w:overflowPunct/>
        <w:topLinePunct w:val="0"/>
        <w:autoSpaceDE/>
        <w:autoSpaceDN/>
        <w:bidi w:val="0"/>
        <w:adjustRightInd/>
        <w:snapToGrid/>
        <w:spacing w:line="540" w:lineRule="exact"/>
        <w:ind w:left="0" w:leftChars="0" w:firstLine="640" w:firstLineChars="200"/>
        <w:textAlignment w:val="auto"/>
        <w:rPr>
          <w:rFonts w:hint="eastAsia" w:ascii="仿宋_GB2312" w:hAnsi="仿宋" w:eastAsia="仿宋_GB2312" w:cs="Times New Roman"/>
          <w:kern w:val="0"/>
          <w:sz w:val="32"/>
          <w:szCs w:val="32"/>
        </w:rPr>
      </w:pPr>
      <w:r>
        <w:rPr>
          <w:rFonts w:hint="eastAsia" w:ascii="仿宋_GB2312" w:hAnsi="仿宋" w:eastAsia="仿宋_GB2312" w:cs="Times New Roman"/>
          <w:kern w:val="0"/>
          <w:sz w:val="32"/>
          <w:szCs w:val="32"/>
        </w:rPr>
        <w:t>县域幼儿教师专业发展支持体系构建研究</w:t>
      </w:r>
    </w:p>
    <w:p w14:paraId="2067A53B">
      <w:pPr>
        <w:keepNext w:val="0"/>
        <w:keepLines w:val="0"/>
        <w:pageBreakBefore w:val="0"/>
        <w:widowControl w:val="0"/>
        <w:numPr>
          <w:ilvl w:val="0"/>
          <w:numId w:val="4"/>
        </w:numPr>
        <w:kinsoku/>
        <w:wordWrap/>
        <w:overflowPunct/>
        <w:topLinePunct w:val="0"/>
        <w:autoSpaceDE/>
        <w:autoSpaceDN/>
        <w:bidi w:val="0"/>
        <w:adjustRightInd/>
        <w:snapToGrid/>
        <w:spacing w:line="540" w:lineRule="exact"/>
        <w:ind w:left="0" w:leftChars="0" w:firstLine="640" w:firstLineChars="200"/>
        <w:textAlignment w:val="auto"/>
        <w:rPr>
          <w:rFonts w:hint="eastAsia" w:ascii="仿宋_GB2312" w:hAnsi="仿宋" w:eastAsia="仿宋_GB2312" w:cs="Times New Roman"/>
          <w:kern w:val="0"/>
          <w:sz w:val="32"/>
          <w:szCs w:val="32"/>
        </w:rPr>
      </w:pPr>
      <w:r>
        <w:rPr>
          <w:rFonts w:hint="eastAsia" w:ascii="仿宋_GB2312" w:hAnsi="仿宋" w:eastAsia="仿宋_GB2312" w:cs="Times New Roman"/>
          <w:kern w:val="0"/>
          <w:sz w:val="32"/>
          <w:szCs w:val="32"/>
        </w:rPr>
        <w:t>义务教育优质均衡发展和城乡一体化研究</w:t>
      </w:r>
    </w:p>
    <w:p w14:paraId="2827D683">
      <w:pPr>
        <w:keepNext w:val="0"/>
        <w:keepLines w:val="0"/>
        <w:pageBreakBefore w:val="0"/>
        <w:widowControl w:val="0"/>
        <w:numPr>
          <w:ilvl w:val="0"/>
          <w:numId w:val="4"/>
        </w:numPr>
        <w:kinsoku/>
        <w:wordWrap/>
        <w:overflowPunct/>
        <w:topLinePunct w:val="0"/>
        <w:autoSpaceDE/>
        <w:autoSpaceDN/>
        <w:bidi w:val="0"/>
        <w:adjustRightInd/>
        <w:snapToGrid/>
        <w:spacing w:line="540" w:lineRule="exact"/>
        <w:ind w:left="0" w:leftChars="0" w:firstLine="640" w:firstLineChars="200"/>
        <w:textAlignment w:val="auto"/>
        <w:rPr>
          <w:rFonts w:hint="eastAsia" w:ascii="仿宋_GB2312" w:hAnsi="仿宋" w:eastAsia="仿宋_GB2312" w:cs="Times New Roman"/>
          <w:kern w:val="0"/>
          <w:sz w:val="32"/>
          <w:szCs w:val="32"/>
        </w:rPr>
      </w:pPr>
      <w:r>
        <w:rPr>
          <w:rFonts w:hint="eastAsia" w:ascii="仿宋_GB2312" w:hAnsi="仿宋" w:eastAsia="仿宋_GB2312" w:cs="Times New Roman"/>
          <w:kern w:val="0"/>
          <w:sz w:val="32"/>
          <w:szCs w:val="32"/>
          <w:lang w:val="en-US" w:eastAsia="zh-CN"/>
        </w:rPr>
        <w:t>有序推进义务教育小班化教学研究</w:t>
      </w:r>
    </w:p>
    <w:p w14:paraId="7BD650AF">
      <w:pPr>
        <w:keepNext w:val="0"/>
        <w:keepLines w:val="0"/>
        <w:pageBreakBefore w:val="0"/>
        <w:widowControl w:val="0"/>
        <w:numPr>
          <w:ilvl w:val="0"/>
          <w:numId w:val="4"/>
        </w:numPr>
        <w:kinsoku/>
        <w:wordWrap/>
        <w:overflowPunct/>
        <w:topLinePunct w:val="0"/>
        <w:autoSpaceDE/>
        <w:autoSpaceDN/>
        <w:bidi w:val="0"/>
        <w:adjustRightInd/>
        <w:snapToGrid/>
        <w:spacing w:line="540" w:lineRule="exact"/>
        <w:ind w:left="0" w:leftChars="0" w:firstLine="640" w:firstLineChars="200"/>
        <w:textAlignment w:val="auto"/>
        <w:rPr>
          <w:rFonts w:hint="eastAsia" w:ascii="仿宋_GB2312" w:hAnsi="仿宋" w:eastAsia="仿宋_GB2312" w:cs="Times New Roman"/>
          <w:kern w:val="0"/>
          <w:sz w:val="32"/>
          <w:szCs w:val="32"/>
        </w:rPr>
      </w:pPr>
      <w:r>
        <w:rPr>
          <w:rFonts w:hint="eastAsia" w:ascii="仿宋_GB2312" w:hAnsi="仿宋" w:eastAsia="仿宋_GB2312" w:cs="Times New Roman"/>
          <w:kern w:val="0"/>
          <w:sz w:val="32"/>
          <w:szCs w:val="32"/>
        </w:rPr>
        <w:t>普通高中优质特色发展研究</w:t>
      </w:r>
    </w:p>
    <w:p w14:paraId="1BEC6C18">
      <w:pPr>
        <w:keepNext w:val="0"/>
        <w:keepLines w:val="0"/>
        <w:pageBreakBefore w:val="0"/>
        <w:widowControl w:val="0"/>
        <w:numPr>
          <w:ilvl w:val="0"/>
          <w:numId w:val="4"/>
        </w:numPr>
        <w:kinsoku/>
        <w:wordWrap/>
        <w:overflowPunct/>
        <w:topLinePunct w:val="0"/>
        <w:autoSpaceDE/>
        <w:autoSpaceDN/>
        <w:bidi w:val="0"/>
        <w:adjustRightInd/>
        <w:snapToGrid/>
        <w:spacing w:line="540" w:lineRule="exact"/>
        <w:ind w:left="0" w:leftChars="0" w:firstLine="640" w:firstLineChars="200"/>
        <w:textAlignment w:val="auto"/>
        <w:rPr>
          <w:rFonts w:hint="eastAsia" w:ascii="仿宋_GB2312" w:hAnsi="仿宋" w:eastAsia="仿宋_GB2312" w:cs="Times New Roman"/>
          <w:kern w:val="0"/>
          <w:sz w:val="32"/>
          <w:szCs w:val="32"/>
        </w:rPr>
      </w:pPr>
      <w:r>
        <w:rPr>
          <w:rFonts w:hint="eastAsia" w:ascii="仿宋_GB2312" w:hAnsi="仿宋" w:eastAsia="仿宋_GB2312" w:cs="Times New Roman"/>
          <w:kern w:val="0"/>
          <w:sz w:val="32"/>
          <w:szCs w:val="32"/>
        </w:rPr>
        <w:t>普通高中拔尖创新人才培养研究</w:t>
      </w:r>
    </w:p>
    <w:p w14:paraId="254B45CB">
      <w:pPr>
        <w:keepNext w:val="0"/>
        <w:keepLines w:val="0"/>
        <w:pageBreakBefore w:val="0"/>
        <w:widowControl w:val="0"/>
        <w:numPr>
          <w:ilvl w:val="0"/>
          <w:numId w:val="4"/>
        </w:numPr>
        <w:kinsoku/>
        <w:wordWrap/>
        <w:overflowPunct/>
        <w:topLinePunct w:val="0"/>
        <w:autoSpaceDE/>
        <w:autoSpaceDN/>
        <w:bidi w:val="0"/>
        <w:adjustRightInd/>
        <w:snapToGrid/>
        <w:spacing w:line="540" w:lineRule="exact"/>
        <w:ind w:left="0" w:leftChars="0" w:firstLine="640" w:firstLineChars="200"/>
        <w:textAlignment w:val="auto"/>
        <w:rPr>
          <w:rFonts w:hint="eastAsia" w:ascii="仿宋_GB2312" w:hAnsi="仿宋" w:eastAsia="仿宋_GB2312" w:cs="Times New Roman"/>
          <w:kern w:val="0"/>
          <w:sz w:val="32"/>
          <w:szCs w:val="32"/>
        </w:rPr>
      </w:pPr>
      <w:r>
        <w:rPr>
          <w:rFonts w:hint="eastAsia" w:ascii="仿宋_GB2312" w:hAnsi="仿宋" w:eastAsia="仿宋_GB2312" w:cs="Times New Roman"/>
          <w:kern w:val="0"/>
          <w:sz w:val="32"/>
          <w:szCs w:val="32"/>
        </w:rPr>
        <w:t>县域普通高中振兴行动研究</w:t>
      </w:r>
    </w:p>
    <w:p w14:paraId="6743B96D">
      <w:pPr>
        <w:keepNext w:val="0"/>
        <w:keepLines w:val="0"/>
        <w:pageBreakBefore w:val="0"/>
        <w:widowControl w:val="0"/>
        <w:numPr>
          <w:ilvl w:val="0"/>
          <w:numId w:val="4"/>
        </w:numPr>
        <w:kinsoku/>
        <w:wordWrap/>
        <w:overflowPunct/>
        <w:topLinePunct w:val="0"/>
        <w:autoSpaceDE/>
        <w:autoSpaceDN/>
        <w:bidi w:val="0"/>
        <w:adjustRightInd/>
        <w:snapToGrid/>
        <w:spacing w:line="540" w:lineRule="exact"/>
        <w:ind w:left="0" w:leftChars="0" w:firstLine="640" w:firstLineChars="200"/>
        <w:textAlignment w:val="auto"/>
        <w:rPr>
          <w:rFonts w:hint="eastAsia" w:ascii="仿宋_GB2312" w:hAnsi="仿宋" w:eastAsia="仿宋_GB2312" w:cs="Times New Roman"/>
          <w:kern w:val="0"/>
          <w:sz w:val="32"/>
          <w:szCs w:val="32"/>
        </w:rPr>
      </w:pPr>
      <w:r>
        <w:rPr>
          <w:rFonts w:hint="eastAsia" w:ascii="仿宋_GB2312" w:hAnsi="仿宋" w:eastAsia="仿宋_GB2312" w:cs="Times New Roman"/>
          <w:kern w:val="0"/>
          <w:sz w:val="32"/>
          <w:szCs w:val="32"/>
        </w:rPr>
        <w:t>乡村小规模学校办学保障机制研究</w:t>
      </w:r>
    </w:p>
    <w:p w14:paraId="1DCD1DF0">
      <w:pPr>
        <w:numPr>
          <w:ilvl w:val="0"/>
          <w:numId w:val="4"/>
        </w:numPr>
        <w:spacing w:line="540" w:lineRule="exact"/>
        <w:ind w:left="0" w:firstLine="640" w:firstLineChars="200"/>
        <w:rPr>
          <w:rFonts w:ascii="仿宋_GB2312" w:hAnsi="仿宋" w:eastAsia="仿宋_GB2312" w:cs="Times New Roman"/>
          <w:color w:val="000000" w:themeColor="text1"/>
          <w:kern w:val="0"/>
          <w:sz w:val="32"/>
          <w:szCs w:val="32"/>
          <w14:textFill>
            <w14:solidFill>
              <w14:schemeClr w14:val="tx1"/>
            </w14:solidFill>
          </w14:textFill>
        </w:rPr>
      </w:pPr>
      <w:r>
        <w:rPr>
          <w:rFonts w:hint="eastAsia" w:ascii="仿宋_GB2312" w:hAnsi="仿宋" w:eastAsia="仿宋_GB2312" w:cs="Times New Roman"/>
          <w:color w:val="000000" w:themeColor="text1"/>
          <w:kern w:val="0"/>
          <w:sz w:val="32"/>
          <w:szCs w:val="32"/>
          <w14:textFill>
            <w14:solidFill>
              <w14:schemeClr w14:val="tx1"/>
            </w14:solidFill>
          </w14:textFill>
        </w:rPr>
        <w:t>乡镇寄宿制学校发展研究</w:t>
      </w:r>
    </w:p>
    <w:p w14:paraId="594962D3">
      <w:pPr>
        <w:keepNext w:val="0"/>
        <w:keepLines w:val="0"/>
        <w:pageBreakBefore w:val="0"/>
        <w:widowControl/>
        <w:numPr>
          <w:ilvl w:val="0"/>
          <w:numId w:val="4"/>
        </w:numPr>
        <w:kinsoku/>
        <w:wordWrap/>
        <w:overflowPunct/>
        <w:topLinePunct w:val="0"/>
        <w:autoSpaceDE/>
        <w:autoSpaceDN/>
        <w:bidi w:val="0"/>
        <w:adjustRightInd/>
        <w:snapToGrid/>
        <w:spacing w:line="540" w:lineRule="exact"/>
        <w:ind w:left="0" w:leftChars="0" w:firstLine="640" w:firstLineChars="200"/>
        <w:textAlignment w:val="auto"/>
        <w:rPr>
          <w:rFonts w:hint="eastAsia" w:ascii="仿宋_GB2312" w:hAnsi="仿宋" w:eastAsia="仿宋_GB2312" w:cs="Times New Roman"/>
          <w:color w:val="000000" w:themeColor="text1"/>
          <w:kern w:val="0"/>
          <w:sz w:val="32"/>
          <w:szCs w:val="32"/>
          <w14:textFill>
            <w14:solidFill>
              <w14:schemeClr w14:val="tx1"/>
            </w14:solidFill>
          </w14:textFill>
        </w:rPr>
      </w:pPr>
      <w:r>
        <w:rPr>
          <w:rFonts w:hint="eastAsia" w:ascii="仿宋_GB2312" w:hAnsi="仿宋_GB2312" w:eastAsia="仿宋_GB2312" w:cs="仿宋_GB2312"/>
          <w:color w:val="000000" w:themeColor="text1"/>
          <w:kern w:val="0"/>
          <w:sz w:val="32"/>
          <w:szCs w:val="32"/>
          <w14:textFill>
            <w14:solidFill>
              <w14:schemeClr w14:val="tx1"/>
            </w14:solidFill>
          </w14:textFill>
        </w:rPr>
        <w:t>城乡义务教育学校共同体建设研究</w:t>
      </w:r>
    </w:p>
    <w:p w14:paraId="19BB3C7B">
      <w:pPr>
        <w:keepNext w:val="0"/>
        <w:keepLines w:val="0"/>
        <w:pageBreakBefore w:val="0"/>
        <w:widowControl w:val="0"/>
        <w:numPr>
          <w:ilvl w:val="0"/>
          <w:numId w:val="4"/>
        </w:numPr>
        <w:kinsoku/>
        <w:wordWrap/>
        <w:overflowPunct/>
        <w:topLinePunct w:val="0"/>
        <w:autoSpaceDE/>
        <w:autoSpaceDN/>
        <w:bidi w:val="0"/>
        <w:adjustRightInd/>
        <w:snapToGrid/>
        <w:spacing w:line="540" w:lineRule="exact"/>
        <w:ind w:left="0" w:leftChars="0" w:firstLine="640" w:firstLineChars="200"/>
        <w:textAlignment w:val="auto"/>
        <w:rPr>
          <w:rFonts w:hint="eastAsia" w:ascii="仿宋_GB2312" w:hAnsi="仿宋" w:eastAsia="仿宋_GB2312" w:cs="Times New Roman"/>
          <w:kern w:val="0"/>
          <w:sz w:val="32"/>
          <w:szCs w:val="32"/>
        </w:rPr>
      </w:pPr>
      <w:r>
        <w:rPr>
          <w:rFonts w:hint="eastAsia" w:ascii="仿宋_GB2312" w:hAnsi="仿宋" w:eastAsia="仿宋_GB2312" w:cs="Times New Roman"/>
          <w:kern w:val="0"/>
          <w:sz w:val="32"/>
          <w:szCs w:val="32"/>
        </w:rPr>
        <w:t>中小学生科学素养培育研究</w:t>
      </w:r>
    </w:p>
    <w:p w14:paraId="003087D7">
      <w:pPr>
        <w:keepNext w:val="0"/>
        <w:keepLines w:val="0"/>
        <w:pageBreakBefore w:val="0"/>
        <w:widowControl w:val="0"/>
        <w:numPr>
          <w:ilvl w:val="0"/>
          <w:numId w:val="4"/>
        </w:numPr>
        <w:kinsoku/>
        <w:wordWrap/>
        <w:overflowPunct/>
        <w:topLinePunct w:val="0"/>
        <w:autoSpaceDE/>
        <w:autoSpaceDN/>
        <w:bidi w:val="0"/>
        <w:adjustRightInd/>
        <w:snapToGrid/>
        <w:spacing w:line="540" w:lineRule="exact"/>
        <w:ind w:left="0" w:leftChars="0" w:firstLine="640" w:firstLineChars="200"/>
        <w:textAlignment w:val="auto"/>
        <w:rPr>
          <w:rFonts w:hint="eastAsia" w:ascii="仿宋_GB2312" w:hAnsi="仿宋" w:eastAsia="仿宋_GB2312" w:cs="Times New Roman"/>
          <w:kern w:val="0"/>
          <w:sz w:val="32"/>
          <w:szCs w:val="32"/>
        </w:rPr>
      </w:pPr>
      <w:r>
        <w:rPr>
          <w:rFonts w:hint="eastAsia" w:ascii="仿宋_GB2312" w:hAnsi="仿宋" w:eastAsia="仿宋_GB2312" w:cs="Times New Roman"/>
          <w:kern w:val="0"/>
          <w:sz w:val="32"/>
          <w:szCs w:val="32"/>
        </w:rPr>
        <w:t>校家社协同育人模式研究</w:t>
      </w:r>
    </w:p>
    <w:p w14:paraId="13AC2F01">
      <w:pPr>
        <w:keepNext w:val="0"/>
        <w:keepLines w:val="0"/>
        <w:pageBreakBefore w:val="0"/>
        <w:widowControl w:val="0"/>
        <w:numPr>
          <w:ilvl w:val="0"/>
          <w:numId w:val="4"/>
        </w:numPr>
        <w:kinsoku/>
        <w:wordWrap/>
        <w:overflowPunct/>
        <w:topLinePunct w:val="0"/>
        <w:autoSpaceDE/>
        <w:autoSpaceDN/>
        <w:bidi w:val="0"/>
        <w:adjustRightInd/>
        <w:snapToGrid/>
        <w:spacing w:line="540" w:lineRule="exact"/>
        <w:ind w:left="0" w:leftChars="0" w:firstLine="640" w:firstLineChars="200"/>
        <w:textAlignment w:val="auto"/>
        <w:rPr>
          <w:rFonts w:hint="eastAsia" w:ascii="仿宋_GB2312" w:hAnsi="仿宋" w:eastAsia="仿宋_GB2312" w:cs="Times New Roman"/>
          <w:kern w:val="0"/>
          <w:sz w:val="32"/>
          <w:szCs w:val="32"/>
        </w:rPr>
      </w:pPr>
      <w:r>
        <w:rPr>
          <w:rFonts w:hint="eastAsia" w:ascii="仿宋_GB2312" w:hAnsi="仿宋" w:eastAsia="仿宋_GB2312" w:cs="Times New Roman"/>
          <w:kern w:val="0"/>
          <w:sz w:val="32"/>
          <w:szCs w:val="32"/>
        </w:rPr>
        <w:t>专门教育保障机制改革</w:t>
      </w:r>
    </w:p>
    <w:p w14:paraId="6792C0F4">
      <w:pPr>
        <w:keepNext w:val="0"/>
        <w:keepLines w:val="0"/>
        <w:pageBreakBefore w:val="0"/>
        <w:widowControl w:val="0"/>
        <w:numPr>
          <w:ilvl w:val="0"/>
          <w:numId w:val="4"/>
        </w:numPr>
        <w:kinsoku/>
        <w:wordWrap/>
        <w:overflowPunct/>
        <w:topLinePunct w:val="0"/>
        <w:autoSpaceDE/>
        <w:autoSpaceDN/>
        <w:bidi w:val="0"/>
        <w:adjustRightInd/>
        <w:snapToGrid/>
        <w:spacing w:line="540" w:lineRule="exact"/>
        <w:ind w:left="0" w:leftChars="0" w:firstLine="640" w:firstLineChars="200"/>
        <w:textAlignment w:val="auto"/>
        <w:rPr>
          <w:rFonts w:hint="eastAsia" w:ascii="仿宋_GB2312" w:hAnsi="仿宋" w:eastAsia="仿宋_GB2312" w:cs="Times New Roman"/>
          <w:kern w:val="0"/>
          <w:sz w:val="32"/>
          <w:szCs w:val="32"/>
        </w:rPr>
      </w:pPr>
      <w:r>
        <w:rPr>
          <w:rFonts w:hint="eastAsia" w:ascii="仿宋_GB2312" w:hAnsi="仿宋" w:eastAsia="仿宋_GB2312" w:cs="Times New Roman"/>
          <w:kern w:val="0"/>
          <w:sz w:val="32"/>
          <w:szCs w:val="32"/>
        </w:rPr>
        <w:t>特殊教育优质融合发展研究</w:t>
      </w:r>
    </w:p>
    <w:p w14:paraId="345DF4D2">
      <w:pPr>
        <w:keepNext w:val="0"/>
        <w:keepLines w:val="0"/>
        <w:pageBreakBefore w:val="0"/>
        <w:widowControl w:val="0"/>
        <w:numPr>
          <w:ilvl w:val="0"/>
          <w:numId w:val="4"/>
        </w:numPr>
        <w:kinsoku/>
        <w:wordWrap/>
        <w:overflowPunct/>
        <w:topLinePunct w:val="0"/>
        <w:autoSpaceDE/>
        <w:autoSpaceDN/>
        <w:bidi w:val="0"/>
        <w:adjustRightInd/>
        <w:snapToGrid/>
        <w:spacing w:line="540" w:lineRule="exact"/>
        <w:ind w:left="0" w:leftChars="0" w:firstLine="640" w:firstLineChars="200"/>
        <w:textAlignment w:val="auto"/>
        <w:rPr>
          <w:rFonts w:hint="eastAsia" w:ascii="仿宋_GB2312" w:hAnsi="仿宋" w:eastAsia="仿宋_GB2312" w:cs="Times New Roman"/>
          <w:kern w:val="0"/>
          <w:sz w:val="32"/>
          <w:szCs w:val="32"/>
        </w:rPr>
      </w:pPr>
      <w:r>
        <w:rPr>
          <w:rFonts w:hint="eastAsia" w:ascii="仿宋_GB2312" w:hAnsi="仿宋" w:eastAsia="仿宋_GB2312" w:cs="Times New Roman"/>
          <w:kern w:val="0"/>
          <w:sz w:val="32"/>
          <w:szCs w:val="32"/>
        </w:rPr>
        <w:t>“双减”政策实施成效研究</w:t>
      </w:r>
    </w:p>
    <w:p w14:paraId="77057C84">
      <w:pPr>
        <w:keepNext w:val="0"/>
        <w:keepLines w:val="0"/>
        <w:pageBreakBefore w:val="0"/>
        <w:widowControl w:val="0"/>
        <w:numPr>
          <w:ilvl w:val="0"/>
          <w:numId w:val="4"/>
        </w:numPr>
        <w:kinsoku/>
        <w:wordWrap/>
        <w:overflowPunct/>
        <w:topLinePunct w:val="0"/>
        <w:autoSpaceDE/>
        <w:autoSpaceDN/>
        <w:bidi w:val="0"/>
        <w:adjustRightInd/>
        <w:snapToGrid/>
        <w:spacing w:line="540" w:lineRule="exact"/>
        <w:ind w:left="0" w:leftChars="0" w:firstLine="640" w:firstLineChars="200"/>
        <w:textAlignment w:val="auto"/>
        <w:rPr>
          <w:rFonts w:hint="eastAsia" w:ascii="仿宋_GB2312" w:hAnsi="仿宋" w:eastAsia="仿宋_GB2312" w:cs="Times New Roman"/>
          <w:kern w:val="0"/>
          <w:sz w:val="32"/>
          <w:szCs w:val="32"/>
        </w:rPr>
      </w:pPr>
      <w:r>
        <w:rPr>
          <w:rFonts w:hint="eastAsia" w:ascii="仿宋_GB2312" w:hAnsi="仿宋" w:eastAsia="仿宋_GB2312" w:cs="Times New Roman"/>
          <w:kern w:val="0"/>
          <w:sz w:val="32"/>
          <w:szCs w:val="32"/>
        </w:rPr>
        <w:t>江西基础教育扩优提质的政策与路径研究</w:t>
      </w:r>
    </w:p>
    <w:p w14:paraId="602038BF">
      <w:pPr>
        <w:keepNext w:val="0"/>
        <w:keepLines w:val="0"/>
        <w:pageBreakBefore w:val="0"/>
        <w:widowControl w:val="0"/>
        <w:numPr>
          <w:ilvl w:val="0"/>
          <w:numId w:val="4"/>
        </w:numPr>
        <w:kinsoku/>
        <w:wordWrap/>
        <w:overflowPunct/>
        <w:topLinePunct w:val="0"/>
        <w:autoSpaceDE/>
        <w:autoSpaceDN/>
        <w:bidi w:val="0"/>
        <w:adjustRightInd/>
        <w:snapToGrid/>
        <w:spacing w:line="540" w:lineRule="exact"/>
        <w:ind w:left="0" w:leftChars="0" w:firstLine="640" w:firstLineChars="200"/>
        <w:textAlignment w:val="auto"/>
        <w:rPr>
          <w:rFonts w:hint="eastAsia" w:ascii="仿宋_GB2312" w:hAnsi="仿宋" w:eastAsia="仿宋_GB2312" w:cs="Times New Roman"/>
          <w:kern w:val="0"/>
          <w:sz w:val="32"/>
          <w:szCs w:val="32"/>
        </w:rPr>
      </w:pPr>
      <w:r>
        <w:rPr>
          <w:rFonts w:hint="eastAsia" w:ascii="仿宋_GB2312" w:hAnsi="仿宋" w:eastAsia="仿宋_GB2312" w:cs="Times New Roman"/>
          <w:kern w:val="0"/>
          <w:sz w:val="32"/>
          <w:szCs w:val="32"/>
        </w:rPr>
        <w:t>江西乡村基础教育扩优提质路径研究</w:t>
      </w:r>
    </w:p>
    <w:p w14:paraId="3FA34699">
      <w:pPr>
        <w:keepNext w:val="0"/>
        <w:keepLines w:val="0"/>
        <w:pageBreakBefore w:val="0"/>
        <w:widowControl w:val="0"/>
        <w:numPr>
          <w:ilvl w:val="0"/>
          <w:numId w:val="4"/>
        </w:numPr>
        <w:kinsoku/>
        <w:wordWrap/>
        <w:overflowPunct/>
        <w:topLinePunct w:val="0"/>
        <w:autoSpaceDE/>
        <w:autoSpaceDN/>
        <w:bidi w:val="0"/>
        <w:adjustRightInd/>
        <w:snapToGrid/>
        <w:spacing w:line="540" w:lineRule="exact"/>
        <w:ind w:left="0" w:leftChars="0" w:firstLine="640" w:firstLineChars="200"/>
        <w:textAlignment w:val="auto"/>
        <w:rPr>
          <w:rFonts w:hint="eastAsia" w:ascii="仿宋_GB2312" w:hAnsi="仿宋" w:eastAsia="仿宋_GB2312" w:cs="Times New Roman"/>
          <w:kern w:val="0"/>
          <w:sz w:val="32"/>
          <w:szCs w:val="32"/>
        </w:rPr>
      </w:pPr>
      <w:r>
        <w:rPr>
          <w:rFonts w:hint="eastAsia" w:ascii="仿宋_GB2312" w:hAnsi="仿宋" w:eastAsia="仿宋_GB2312" w:cs="Times New Roman"/>
          <w:kern w:val="0"/>
          <w:sz w:val="32"/>
          <w:szCs w:val="32"/>
        </w:rPr>
        <w:t>提升教育公共服务质量研究</w:t>
      </w:r>
    </w:p>
    <w:p w14:paraId="1BE8DDC8">
      <w:pPr>
        <w:keepNext w:val="0"/>
        <w:keepLines w:val="0"/>
        <w:pageBreakBefore w:val="0"/>
        <w:widowControl w:val="0"/>
        <w:numPr>
          <w:ilvl w:val="0"/>
          <w:numId w:val="4"/>
        </w:numPr>
        <w:kinsoku/>
        <w:wordWrap/>
        <w:overflowPunct/>
        <w:topLinePunct w:val="0"/>
        <w:autoSpaceDE/>
        <w:autoSpaceDN/>
        <w:bidi w:val="0"/>
        <w:adjustRightInd/>
        <w:snapToGrid/>
        <w:spacing w:line="540" w:lineRule="exact"/>
        <w:ind w:left="0" w:leftChars="0" w:firstLine="640" w:firstLineChars="200"/>
        <w:textAlignment w:val="auto"/>
        <w:rPr>
          <w:rFonts w:hint="eastAsia" w:ascii="仿宋_GB2312" w:hAnsi="仿宋" w:eastAsia="仿宋_GB2312" w:cs="Times New Roman"/>
          <w:kern w:val="0"/>
          <w:sz w:val="32"/>
          <w:szCs w:val="32"/>
        </w:rPr>
      </w:pPr>
      <w:r>
        <w:rPr>
          <w:rFonts w:hint="eastAsia" w:ascii="仿宋_GB2312" w:hAnsi="仿宋" w:eastAsia="仿宋_GB2312" w:cs="Times New Roman"/>
          <w:kern w:val="0"/>
          <w:sz w:val="32"/>
          <w:szCs w:val="32"/>
        </w:rPr>
        <w:t>基础教育新型集团化办学成效评估研究</w:t>
      </w:r>
    </w:p>
    <w:p w14:paraId="4F85A813">
      <w:pPr>
        <w:keepNext w:val="0"/>
        <w:keepLines w:val="0"/>
        <w:pageBreakBefore w:val="0"/>
        <w:widowControl w:val="0"/>
        <w:numPr>
          <w:ilvl w:val="0"/>
          <w:numId w:val="4"/>
        </w:numPr>
        <w:kinsoku/>
        <w:wordWrap/>
        <w:overflowPunct/>
        <w:topLinePunct w:val="0"/>
        <w:autoSpaceDE/>
        <w:autoSpaceDN/>
        <w:bidi w:val="0"/>
        <w:adjustRightInd/>
        <w:snapToGrid/>
        <w:spacing w:line="540" w:lineRule="exact"/>
        <w:ind w:left="0" w:leftChars="0" w:firstLine="640" w:firstLineChars="200"/>
        <w:textAlignment w:val="auto"/>
        <w:rPr>
          <w:rFonts w:hint="eastAsia" w:ascii="仿宋_GB2312" w:hAnsi="仿宋" w:eastAsia="仿宋_GB2312" w:cs="Times New Roman"/>
          <w:kern w:val="0"/>
          <w:sz w:val="32"/>
          <w:szCs w:val="32"/>
        </w:rPr>
      </w:pPr>
      <w:r>
        <w:rPr>
          <w:rFonts w:hint="eastAsia" w:ascii="仿宋_GB2312" w:hAnsi="仿宋" w:eastAsia="仿宋_GB2312" w:cs="Times New Roman"/>
          <w:kern w:val="0"/>
          <w:sz w:val="32"/>
          <w:szCs w:val="32"/>
        </w:rPr>
        <w:t>江西中小学（幼儿园）标准化建设研究</w:t>
      </w:r>
    </w:p>
    <w:p w14:paraId="7FD997FB">
      <w:pPr>
        <w:keepNext w:val="0"/>
        <w:keepLines w:val="0"/>
        <w:pageBreakBefore w:val="0"/>
        <w:widowControl w:val="0"/>
        <w:numPr>
          <w:ilvl w:val="0"/>
          <w:numId w:val="4"/>
        </w:numPr>
        <w:kinsoku/>
        <w:wordWrap/>
        <w:overflowPunct/>
        <w:topLinePunct w:val="0"/>
        <w:autoSpaceDE/>
        <w:autoSpaceDN/>
        <w:bidi w:val="0"/>
        <w:adjustRightInd/>
        <w:snapToGrid/>
        <w:spacing w:line="540" w:lineRule="exact"/>
        <w:ind w:left="0" w:leftChars="0" w:firstLine="640" w:firstLineChars="200"/>
        <w:textAlignment w:val="auto"/>
        <w:rPr>
          <w:rFonts w:hint="eastAsia" w:ascii="仿宋_GB2312" w:hAnsi="仿宋" w:eastAsia="仿宋_GB2312" w:cs="Times New Roman"/>
          <w:kern w:val="0"/>
          <w:sz w:val="32"/>
          <w:szCs w:val="32"/>
        </w:rPr>
      </w:pPr>
      <w:r>
        <w:rPr>
          <w:rFonts w:hint="eastAsia" w:ascii="仿宋_GB2312" w:hAnsi="仿宋" w:eastAsia="仿宋_GB2312" w:cs="Times New Roman"/>
          <w:kern w:val="0"/>
          <w:sz w:val="32"/>
          <w:szCs w:val="32"/>
        </w:rPr>
        <w:t>推动托幼一体化服务的路径研究</w:t>
      </w:r>
    </w:p>
    <w:p w14:paraId="6B5EAEEA">
      <w:pPr>
        <w:keepNext w:val="0"/>
        <w:keepLines w:val="0"/>
        <w:pageBreakBefore w:val="0"/>
        <w:widowControl w:val="0"/>
        <w:numPr>
          <w:ilvl w:val="0"/>
          <w:numId w:val="4"/>
        </w:numPr>
        <w:kinsoku/>
        <w:wordWrap/>
        <w:overflowPunct/>
        <w:topLinePunct w:val="0"/>
        <w:autoSpaceDE/>
        <w:autoSpaceDN/>
        <w:bidi w:val="0"/>
        <w:adjustRightInd/>
        <w:snapToGrid/>
        <w:spacing w:line="540" w:lineRule="exact"/>
        <w:ind w:left="0" w:leftChars="0" w:firstLine="640" w:firstLineChars="200"/>
        <w:textAlignment w:val="auto"/>
        <w:rPr>
          <w:rFonts w:hint="eastAsia" w:ascii="仿宋_GB2312" w:hAnsi="仿宋" w:eastAsia="仿宋_GB2312" w:cs="Times New Roman"/>
          <w:kern w:val="0"/>
          <w:sz w:val="32"/>
          <w:szCs w:val="32"/>
        </w:rPr>
      </w:pPr>
      <w:r>
        <w:rPr>
          <w:rFonts w:hint="eastAsia" w:ascii="仿宋_GB2312" w:hAnsi="仿宋" w:eastAsia="仿宋_GB2312" w:cs="Times New Roman"/>
          <w:kern w:val="0"/>
          <w:sz w:val="32"/>
          <w:szCs w:val="32"/>
        </w:rPr>
        <w:t>促进青少年阅读与建设“书香校园”行动机制研究</w:t>
      </w:r>
    </w:p>
    <w:p w14:paraId="645A3EC5">
      <w:pPr>
        <w:keepNext w:val="0"/>
        <w:keepLines w:val="0"/>
        <w:pageBreakBefore w:val="0"/>
        <w:widowControl w:val="0"/>
        <w:numPr>
          <w:ilvl w:val="0"/>
          <w:numId w:val="4"/>
        </w:numPr>
        <w:kinsoku/>
        <w:wordWrap/>
        <w:overflowPunct/>
        <w:topLinePunct w:val="0"/>
        <w:autoSpaceDE/>
        <w:autoSpaceDN/>
        <w:bidi w:val="0"/>
        <w:adjustRightInd/>
        <w:snapToGrid/>
        <w:spacing w:line="540" w:lineRule="exact"/>
        <w:ind w:left="0" w:leftChars="0" w:firstLine="640" w:firstLineChars="200"/>
        <w:textAlignment w:val="auto"/>
        <w:rPr>
          <w:rFonts w:hint="eastAsia" w:ascii="仿宋_GB2312" w:hAnsi="仿宋" w:eastAsia="仿宋_GB2312" w:cs="Times New Roman"/>
          <w:kern w:val="0"/>
          <w:sz w:val="32"/>
          <w:szCs w:val="32"/>
        </w:rPr>
      </w:pPr>
      <w:r>
        <w:rPr>
          <w:rFonts w:hint="eastAsia" w:ascii="仿宋_GB2312" w:hAnsi="仿宋" w:eastAsia="仿宋_GB2312" w:cs="Times New Roman"/>
          <w:kern w:val="0"/>
          <w:sz w:val="32"/>
          <w:szCs w:val="32"/>
        </w:rPr>
        <w:t>未成年人违法犯罪预防和治理研究</w:t>
      </w:r>
    </w:p>
    <w:p w14:paraId="1A46FEFD">
      <w:pPr>
        <w:keepNext w:val="0"/>
        <w:keepLines w:val="0"/>
        <w:pageBreakBefore w:val="0"/>
        <w:widowControl w:val="0"/>
        <w:numPr>
          <w:ilvl w:val="0"/>
          <w:numId w:val="4"/>
        </w:numPr>
        <w:kinsoku/>
        <w:wordWrap/>
        <w:overflowPunct/>
        <w:topLinePunct w:val="0"/>
        <w:autoSpaceDE/>
        <w:autoSpaceDN/>
        <w:bidi w:val="0"/>
        <w:adjustRightInd/>
        <w:snapToGrid/>
        <w:spacing w:line="540" w:lineRule="exact"/>
        <w:ind w:left="0" w:leftChars="0" w:firstLine="640" w:firstLineChars="200"/>
        <w:textAlignment w:val="auto"/>
        <w:rPr>
          <w:rFonts w:hint="eastAsia" w:ascii="仿宋_GB2312" w:hAnsi="仿宋" w:eastAsia="仿宋_GB2312" w:cs="Times New Roman"/>
          <w:kern w:val="0"/>
          <w:sz w:val="32"/>
          <w:szCs w:val="32"/>
        </w:rPr>
      </w:pPr>
      <w:r>
        <w:rPr>
          <w:rFonts w:hint="eastAsia" w:ascii="仿宋_GB2312" w:hAnsi="仿宋" w:eastAsia="仿宋_GB2312" w:cs="Times New Roman"/>
          <w:kern w:val="0"/>
          <w:sz w:val="32"/>
          <w:szCs w:val="32"/>
        </w:rPr>
        <w:t>科学教育课程学段衔接与学科融合一体化设计研究</w:t>
      </w:r>
    </w:p>
    <w:p w14:paraId="6540216D">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leftChars="0"/>
        <w:textAlignment w:val="auto"/>
        <w:rPr>
          <w:rFonts w:ascii="仿宋_GB2312" w:hAnsi="仿宋" w:eastAsia="仿宋_GB2312" w:cs="Times New Roman"/>
          <w:kern w:val="0"/>
          <w:sz w:val="32"/>
          <w:szCs w:val="32"/>
          <w:highlight w:val="yellow"/>
        </w:rPr>
      </w:pPr>
    </w:p>
    <w:p w14:paraId="1FF670CB">
      <w:pPr>
        <w:keepNext w:val="0"/>
        <w:keepLines w:val="0"/>
        <w:pageBreakBefore w:val="0"/>
        <w:widowControl w:val="0"/>
        <w:kinsoku/>
        <w:wordWrap/>
        <w:overflowPunct/>
        <w:topLinePunct w:val="0"/>
        <w:autoSpaceDE w:val="0"/>
        <w:autoSpaceDN/>
        <w:bidi w:val="0"/>
        <w:adjustRightInd/>
        <w:snapToGrid/>
        <w:spacing w:line="555" w:lineRule="exact"/>
        <w:ind w:left="0" w:leftChars="0" w:firstLine="0" w:firstLineChars="0"/>
        <w:jc w:val="center"/>
        <w:textAlignment w:val="auto"/>
        <w:outlineLvl w:val="0"/>
        <w:rPr>
          <w:rFonts w:hint="eastAsia" w:ascii="黑体" w:hAnsi="黑体" w:eastAsia="黑体"/>
          <w:color w:val="000000"/>
          <w:sz w:val="32"/>
          <w:szCs w:val="32"/>
          <w:lang w:eastAsia="zh-CN"/>
        </w:rPr>
      </w:pPr>
      <w:r>
        <w:rPr>
          <w:rFonts w:hint="eastAsia" w:ascii="黑体" w:hAnsi="黑体" w:eastAsia="黑体"/>
          <w:color w:val="000000"/>
          <w:sz w:val="32"/>
          <w:szCs w:val="32"/>
          <w:lang w:eastAsia="zh-CN"/>
        </w:rPr>
        <w:t>五、建设职业教育创新发展高地</w:t>
      </w:r>
    </w:p>
    <w:p w14:paraId="3010E338">
      <w:pPr>
        <w:keepNext w:val="0"/>
        <w:keepLines w:val="0"/>
        <w:pageBreakBefore w:val="0"/>
        <w:widowControl w:val="0"/>
        <w:numPr>
          <w:ilvl w:val="0"/>
          <w:numId w:val="5"/>
        </w:numPr>
        <w:kinsoku/>
        <w:wordWrap/>
        <w:overflowPunct/>
        <w:topLinePunct w:val="0"/>
        <w:autoSpaceDE/>
        <w:autoSpaceDN/>
        <w:bidi w:val="0"/>
        <w:adjustRightInd/>
        <w:snapToGrid/>
        <w:spacing w:line="555" w:lineRule="exact"/>
        <w:ind w:left="0" w:leftChars="0" w:firstLine="640" w:firstLineChars="200"/>
        <w:textAlignment w:val="auto"/>
        <w:rPr>
          <w:rFonts w:hint="eastAsia" w:ascii="仿宋_GB2312" w:hAnsi="仿宋" w:eastAsia="仿宋_GB2312" w:cs="Times New Roman"/>
          <w:kern w:val="0"/>
          <w:sz w:val="32"/>
          <w:szCs w:val="32"/>
        </w:rPr>
      </w:pPr>
      <w:r>
        <w:rPr>
          <w:rFonts w:hint="eastAsia" w:ascii="仿宋_GB2312" w:hAnsi="仿宋" w:eastAsia="仿宋_GB2312" w:cs="Times New Roman"/>
          <w:kern w:val="0"/>
          <w:sz w:val="32"/>
          <w:szCs w:val="32"/>
        </w:rPr>
        <w:t>部省共建职业教育产教融合示范区建设研究</w:t>
      </w:r>
    </w:p>
    <w:p w14:paraId="05BADB8C">
      <w:pPr>
        <w:keepNext w:val="0"/>
        <w:keepLines w:val="0"/>
        <w:pageBreakBefore w:val="0"/>
        <w:widowControl w:val="0"/>
        <w:numPr>
          <w:ilvl w:val="0"/>
          <w:numId w:val="5"/>
        </w:numPr>
        <w:kinsoku/>
        <w:wordWrap/>
        <w:overflowPunct/>
        <w:topLinePunct w:val="0"/>
        <w:autoSpaceDE/>
        <w:autoSpaceDN/>
        <w:bidi w:val="0"/>
        <w:adjustRightInd/>
        <w:snapToGrid/>
        <w:spacing w:line="555" w:lineRule="exact"/>
        <w:ind w:left="0" w:leftChars="0" w:firstLine="640" w:firstLineChars="200"/>
        <w:textAlignment w:val="auto"/>
        <w:rPr>
          <w:rFonts w:hint="eastAsia" w:ascii="仿宋_GB2312" w:hAnsi="仿宋" w:eastAsia="仿宋_GB2312" w:cs="Times New Roman"/>
          <w:kern w:val="0"/>
          <w:sz w:val="32"/>
          <w:szCs w:val="32"/>
        </w:rPr>
      </w:pPr>
      <w:r>
        <w:rPr>
          <w:rFonts w:hint="eastAsia" w:ascii="仿宋_GB2312" w:hAnsi="仿宋" w:eastAsia="仿宋_GB2312" w:cs="Times New Roman"/>
          <w:kern w:val="0"/>
          <w:sz w:val="32"/>
          <w:szCs w:val="32"/>
        </w:rPr>
        <w:t>市域产教联合体、行业产教融合共同体建设研究</w:t>
      </w:r>
    </w:p>
    <w:p w14:paraId="5B7A3044">
      <w:pPr>
        <w:keepNext w:val="0"/>
        <w:keepLines w:val="0"/>
        <w:pageBreakBefore w:val="0"/>
        <w:widowControl w:val="0"/>
        <w:numPr>
          <w:ilvl w:val="0"/>
          <w:numId w:val="5"/>
        </w:numPr>
        <w:kinsoku/>
        <w:wordWrap/>
        <w:overflowPunct/>
        <w:topLinePunct w:val="0"/>
        <w:autoSpaceDE/>
        <w:autoSpaceDN/>
        <w:bidi w:val="0"/>
        <w:adjustRightInd/>
        <w:snapToGrid/>
        <w:spacing w:line="555" w:lineRule="exact"/>
        <w:ind w:left="0" w:leftChars="0" w:firstLine="640" w:firstLineChars="200"/>
        <w:textAlignment w:val="auto"/>
        <w:rPr>
          <w:rFonts w:hint="eastAsia" w:ascii="仿宋_GB2312" w:hAnsi="仿宋" w:eastAsia="仿宋_GB2312" w:cs="Times New Roman"/>
          <w:kern w:val="0"/>
          <w:sz w:val="32"/>
          <w:szCs w:val="32"/>
        </w:rPr>
      </w:pPr>
      <w:r>
        <w:rPr>
          <w:rFonts w:hint="eastAsia" w:ascii="仿宋_GB2312" w:hAnsi="仿宋" w:eastAsia="仿宋_GB2312" w:cs="Times New Roman"/>
          <w:kern w:val="0"/>
          <w:sz w:val="32"/>
          <w:szCs w:val="32"/>
        </w:rPr>
        <w:t>职业教育产教融合实训基地建设研究</w:t>
      </w:r>
    </w:p>
    <w:p w14:paraId="4EA3DA68">
      <w:pPr>
        <w:keepNext w:val="0"/>
        <w:keepLines w:val="0"/>
        <w:pageBreakBefore w:val="0"/>
        <w:widowControl w:val="0"/>
        <w:numPr>
          <w:ilvl w:val="0"/>
          <w:numId w:val="5"/>
        </w:numPr>
        <w:kinsoku/>
        <w:wordWrap/>
        <w:overflowPunct/>
        <w:topLinePunct w:val="0"/>
        <w:autoSpaceDE/>
        <w:autoSpaceDN/>
        <w:bidi w:val="0"/>
        <w:adjustRightInd/>
        <w:snapToGrid/>
        <w:spacing w:line="555" w:lineRule="exact"/>
        <w:ind w:left="0" w:leftChars="0" w:firstLine="640" w:firstLineChars="200"/>
        <w:textAlignment w:val="auto"/>
        <w:rPr>
          <w:rFonts w:hint="eastAsia" w:ascii="仿宋_GB2312" w:hAnsi="仿宋" w:eastAsia="仿宋_GB2312" w:cs="Times New Roman"/>
          <w:kern w:val="0"/>
          <w:sz w:val="32"/>
          <w:szCs w:val="32"/>
        </w:rPr>
      </w:pPr>
      <w:r>
        <w:rPr>
          <w:rFonts w:hint="eastAsia" w:ascii="仿宋_GB2312" w:hAnsi="仿宋" w:eastAsia="仿宋_GB2312" w:cs="Times New Roman"/>
          <w:kern w:val="0"/>
          <w:sz w:val="32"/>
          <w:szCs w:val="32"/>
        </w:rPr>
        <w:t>职业教育现场工程师学院、产业学院建设研究</w:t>
      </w:r>
    </w:p>
    <w:p w14:paraId="30361870">
      <w:pPr>
        <w:keepNext w:val="0"/>
        <w:keepLines w:val="0"/>
        <w:pageBreakBefore w:val="0"/>
        <w:widowControl w:val="0"/>
        <w:numPr>
          <w:ilvl w:val="0"/>
          <w:numId w:val="5"/>
        </w:numPr>
        <w:kinsoku/>
        <w:wordWrap/>
        <w:overflowPunct/>
        <w:topLinePunct w:val="0"/>
        <w:autoSpaceDE/>
        <w:autoSpaceDN/>
        <w:bidi w:val="0"/>
        <w:adjustRightInd/>
        <w:snapToGrid/>
        <w:spacing w:line="555" w:lineRule="exact"/>
        <w:ind w:left="0" w:leftChars="0" w:firstLine="640" w:firstLineChars="200"/>
        <w:textAlignment w:val="auto"/>
        <w:rPr>
          <w:rFonts w:hint="eastAsia" w:ascii="仿宋_GB2312" w:hAnsi="仿宋" w:eastAsia="仿宋_GB2312" w:cs="Times New Roman"/>
          <w:kern w:val="0"/>
          <w:sz w:val="32"/>
          <w:szCs w:val="32"/>
        </w:rPr>
      </w:pPr>
      <w:r>
        <w:rPr>
          <w:rFonts w:hint="eastAsia" w:ascii="仿宋_GB2312" w:hAnsi="仿宋" w:eastAsia="仿宋_GB2312" w:cs="Times New Roman"/>
          <w:kern w:val="0"/>
          <w:sz w:val="32"/>
          <w:szCs w:val="32"/>
        </w:rPr>
        <w:t>高等职业教育资源下沉县域的运行机制研究</w:t>
      </w:r>
    </w:p>
    <w:p w14:paraId="25741B77">
      <w:pPr>
        <w:keepNext w:val="0"/>
        <w:keepLines w:val="0"/>
        <w:pageBreakBefore w:val="0"/>
        <w:widowControl w:val="0"/>
        <w:numPr>
          <w:ilvl w:val="0"/>
          <w:numId w:val="5"/>
        </w:numPr>
        <w:kinsoku/>
        <w:wordWrap/>
        <w:overflowPunct/>
        <w:topLinePunct w:val="0"/>
        <w:autoSpaceDE/>
        <w:autoSpaceDN/>
        <w:bidi w:val="0"/>
        <w:adjustRightInd/>
        <w:snapToGrid/>
        <w:spacing w:line="555" w:lineRule="exact"/>
        <w:ind w:left="0" w:leftChars="0" w:firstLine="640" w:firstLineChars="200"/>
        <w:textAlignment w:val="auto"/>
        <w:rPr>
          <w:rFonts w:hint="eastAsia" w:ascii="仿宋_GB2312" w:hAnsi="仿宋" w:eastAsia="仿宋_GB2312" w:cs="Times New Roman"/>
          <w:kern w:val="0"/>
          <w:sz w:val="32"/>
          <w:szCs w:val="32"/>
        </w:rPr>
      </w:pPr>
      <w:r>
        <w:rPr>
          <w:rFonts w:hint="eastAsia" w:ascii="仿宋_GB2312" w:hAnsi="仿宋" w:eastAsia="仿宋_GB2312" w:cs="Times New Roman"/>
          <w:kern w:val="0"/>
          <w:sz w:val="32"/>
          <w:szCs w:val="32"/>
        </w:rPr>
        <w:t>江西省职业教育资源布局与区域产业协调发展研究</w:t>
      </w:r>
    </w:p>
    <w:p w14:paraId="14A6ED70">
      <w:pPr>
        <w:keepNext w:val="0"/>
        <w:keepLines w:val="0"/>
        <w:pageBreakBefore w:val="0"/>
        <w:widowControl w:val="0"/>
        <w:numPr>
          <w:ilvl w:val="0"/>
          <w:numId w:val="5"/>
        </w:numPr>
        <w:kinsoku/>
        <w:wordWrap/>
        <w:overflowPunct/>
        <w:topLinePunct w:val="0"/>
        <w:autoSpaceDE/>
        <w:autoSpaceDN/>
        <w:bidi w:val="0"/>
        <w:adjustRightInd/>
        <w:snapToGrid/>
        <w:spacing w:line="555" w:lineRule="exact"/>
        <w:ind w:left="0" w:leftChars="0" w:firstLine="640" w:firstLineChars="200"/>
        <w:textAlignment w:val="auto"/>
        <w:rPr>
          <w:rFonts w:hint="eastAsia" w:ascii="仿宋_GB2312" w:hAnsi="仿宋" w:eastAsia="仿宋_GB2312" w:cs="Times New Roman"/>
          <w:kern w:val="0"/>
          <w:sz w:val="32"/>
          <w:szCs w:val="32"/>
        </w:rPr>
      </w:pPr>
      <w:r>
        <w:rPr>
          <w:rFonts w:hint="eastAsia" w:ascii="仿宋_GB2312" w:hAnsi="仿宋" w:eastAsia="仿宋_GB2312" w:cs="Times New Roman"/>
          <w:kern w:val="0"/>
          <w:sz w:val="32"/>
          <w:szCs w:val="32"/>
        </w:rPr>
        <w:t>职业教育“政校行企”多元协同治理机制研究</w:t>
      </w:r>
    </w:p>
    <w:p w14:paraId="5AC0CB61">
      <w:pPr>
        <w:keepNext w:val="0"/>
        <w:keepLines w:val="0"/>
        <w:pageBreakBefore w:val="0"/>
        <w:widowControl w:val="0"/>
        <w:numPr>
          <w:ilvl w:val="0"/>
          <w:numId w:val="5"/>
        </w:numPr>
        <w:kinsoku/>
        <w:wordWrap/>
        <w:overflowPunct/>
        <w:topLinePunct w:val="0"/>
        <w:autoSpaceDE/>
        <w:autoSpaceDN/>
        <w:bidi w:val="0"/>
        <w:adjustRightInd/>
        <w:snapToGrid/>
        <w:spacing w:line="555" w:lineRule="exact"/>
        <w:ind w:left="0" w:leftChars="0" w:firstLine="640" w:firstLineChars="200"/>
        <w:textAlignment w:val="auto"/>
        <w:rPr>
          <w:rFonts w:hint="eastAsia" w:ascii="仿宋_GB2312" w:hAnsi="仿宋" w:eastAsia="仿宋_GB2312" w:cs="Times New Roman"/>
          <w:kern w:val="0"/>
          <w:sz w:val="32"/>
          <w:szCs w:val="32"/>
        </w:rPr>
      </w:pPr>
      <w:r>
        <w:rPr>
          <w:rFonts w:hint="eastAsia" w:ascii="仿宋_GB2312" w:hAnsi="仿宋" w:eastAsia="仿宋_GB2312" w:cs="Times New Roman"/>
          <w:kern w:val="0"/>
          <w:sz w:val="32"/>
          <w:szCs w:val="32"/>
        </w:rPr>
        <w:t>社会力量参与职业教育办学的激励与监管机制研究</w:t>
      </w:r>
    </w:p>
    <w:p w14:paraId="09CEC696">
      <w:pPr>
        <w:keepNext w:val="0"/>
        <w:keepLines w:val="0"/>
        <w:pageBreakBefore w:val="0"/>
        <w:widowControl w:val="0"/>
        <w:numPr>
          <w:ilvl w:val="0"/>
          <w:numId w:val="5"/>
        </w:numPr>
        <w:kinsoku/>
        <w:wordWrap/>
        <w:overflowPunct/>
        <w:topLinePunct w:val="0"/>
        <w:autoSpaceDE/>
        <w:autoSpaceDN/>
        <w:bidi w:val="0"/>
        <w:adjustRightInd/>
        <w:snapToGrid/>
        <w:spacing w:line="555" w:lineRule="exact"/>
        <w:ind w:left="0" w:leftChars="0" w:firstLine="640" w:firstLineChars="200"/>
        <w:textAlignment w:val="auto"/>
        <w:rPr>
          <w:rFonts w:hint="eastAsia" w:ascii="仿宋_GB2312" w:hAnsi="仿宋" w:eastAsia="仿宋_GB2312" w:cs="Times New Roman"/>
          <w:kern w:val="0"/>
          <w:sz w:val="32"/>
          <w:szCs w:val="32"/>
        </w:rPr>
      </w:pPr>
      <w:r>
        <w:rPr>
          <w:rFonts w:hint="eastAsia" w:ascii="仿宋_GB2312" w:hAnsi="仿宋" w:eastAsia="仿宋_GB2312" w:cs="Times New Roman"/>
          <w:kern w:val="0"/>
          <w:sz w:val="32"/>
          <w:szCs w:val="32"/>
        </w:rPr>
        <w:t>职业教育教学关键要素联动改革机制研究</w:t>
      </w:r>
    </w:p>
    <w:p w14:paraId="462CF975">
      <w:pPr>
        <w:keepNext w:val="0"/>
        <w:keepLines w:val="0"/>
        <w:pageBreakBefore w:val="0"/>
        <w:widowControl w:val="0"/>
        <w:numPr>
          <w:ilvl w:val="0"/>
          <w:numId w:val="5"/>
        </w:numPr>
        <w:kinsoku/>
        <w:wordWrap/>
        <w:overflowPunct/>
        <w:topLinePunct w:val="0"/>
        <w:autoSpaceDE/>
        <w:autoSpaceDN/>
        <w:bidi w:val="0"/>
        <w:adjustRightInd/>
        <w:snapToGrid/>
        <w:spacing w:line="555" w:lineRule="exact"/>
        <w:ind w:left="0" w:leftChars="0" w:firstLine="640" w:firstLineChars="200"/>
        <w:textAlignment w:val="auto"/>
        <w:rPr>
          <w:rFonts w:hint="eastAsia" w:ascii="仿宋_GB2312" w:hAnsi="仿宋" w:eastAsia="仿宋_GB2312" w:cs="Times New Roman"/>
          <w:kern w:val="0"/>
          <w:sz w:val="32"/>
          <w:szCs w:val="32"/>
        </w:rPr>
      </w:pPr>
      <w:r>
        <w:rPr>
          <w:rFonts w:hint="eastAsia" w:ascii="仿宋_GB2312" w:hAnsi="仿宋" w:eastAsia="仿宋_GB2312" w:cs="Times New Roman"/>
          <w:kern w:val="0"/>
          <w:sz w:val="32"/>
          <w:szCs w:val="32"/>
        </w:rPr>
        <w:t>“职教高考”制度改革研究</w:t>
      </w:r>
    </w:p>
    <w:p w14:paraId="05051A1B">
      <w:pPr>
        <w:keepNext w:val="0"/>
        <w:keepLines w:val="0"/>
        <w:pageBreakBefore w:val="0"/>
        <w:widowControl w:val="0"/>
        <w:numPr>
          <w:ilvl w:val="0"/>
          <w:numId w:val="5"/>
        </w:numPr>
        <w:kinsoku/>
        <w:wordWrap/>
        <w:overflowPunct/>
        <w:topLinePunct w:val="0"/>
        <w:autoSpaceDE/>
        <w:autoSpaceDN/>
        <w:bidi w:val="0"/>
        <w:adjustRightInd/>
        <w:snapToGrid/>
        <w:spacing w:line="555" w:lineRule="exact"/>
        <w:ind w:left="0" w:leftChars="0" w:firstLine="640" w:firstLineChars="200"/>
        <w:textAlignment w:val="auto"/>
        <w:rPr>
          <w:rFonts w:hint="eastAsia" w:ascii="仿宋_GB2312" w:hAnsi="仿宋" w:eastAsia="仿宋_GB2312" w:cs="Times New Roman"/>
          <w:kern w:val="0"/>
          <w:sz w:val="32"/>
          <w:szCs w:val="32"/>
        </w:rPr>
      </w:pPr>
      <w:r>
        <w:rPr>
          <w:rFonts w:hint="eastAsia" w:ascii="仿宋_GB2312" w:hAnsi="仿宋" w:eastAsia="仿宋_GB2312" w:cs="Times New Roman"/>
          <w:kern w:val="0"/>
          <w:sz w:val="32"/>
          <w:szCs w:val="32"/>
        </w:rPr>
        <w:t>职业教育“中高本”一体化贯通培养体系构建研究</w:t>
      </w:r>
    </w:p>
    <w:p w14:paraId="431AA765">
      <w:pPr>
        <w:keepNext w:val="0"/>
        <w:keepLines w:val="0"/>
        <w:pageBreakBefore w:val="0"/>
        <w:widowControl w:val="0"/>
        <w:numPr>
          <w:ilvl w:val="0"/>
          <w:numId w:val="5"/>
        </w:numPr>
        <w:kinsoku/>
        <w:wordWrap/>
        <w:overflowPunct/>
        <w:topLinePunct w:val="0"/>
        <w:autoSpaceDE/>
        <w:autoSpaceDN/>
        <w:bidi w:val="0"/>
        <w:adjustRightInd/>
        <w:snapToGrid/>
        <w:spacing w:line="555" w:lineRule="exact"/>
        <w:ind w:left="0" w:leftChars="0" w:firstLine="640" w:firstLineChars="200"/>
        <w:textAlignment w:val="auto"/>
        <w:rPr>
          <w:rFonts w:hint="eastAsia" w:ascii="仿宋_GB2312" w:hAnsi="仿宋" w:eastAsia="仿宋_GB2312" w:cs="Times New Roman"/>
          <w:kern w:val="0"/>
          <w:sz w:val="32"/>
          <w:szCs w:val="32"/>
        </w:rPr>
      </w:pPr>
      <w:r>
        <w:rPr>
          <w:rFonts w:hint="eastAsia" w:ascii="仿宋_GB2312" w:hAnsi="仿宋" w:eastAsia="仿宋_GB2312" w:cs="Times New Roman"/>
          <w:kern w:val="0"/>
          <w:sz w:val="32"/>
          <w:szCs w:val="32"/>
        </w:rPr>
        <w:t>未来人口变化对职业教育发展的影响与对策研究</w:t>
      </w:r>
    </w:p>
    <w:p w14:paraId="059B9EAA">
      <w:pPr>
        <w:keepNext w:val="0"/>
        <w:keepLines w:val="0"/>
        <w:pageBreakBefore w:val="0"/>
        <w:widowControl w:val="0"/>
        <w:numPr>
          <w:ilvl w:val="0"/>
          <w:numId w:val="5"/>
        </w:numPr>
        <w:kinsoku/>
        <w:wordWrap/>
        <w:overflowPunct/>
        <w:topLinePunct w:val="0"/>
        <w:autoSpaceDE/>
        <w:autoSpaceDN/>
        <w:bidi w:val="0"/>
        <w:adjustRightInd/>
        <w:snapToGrid/>
        <w:spacing w:line="555" w:lineRule="exact"/>
        <w:ind w:left="0" w:leftChars="0" w:firstLine="640" w:firstLineChars="200"/>
        <w:textAlignment w:val="auto"/>
        <w:rPr>
          <w:rFonts w:hint="eastAsia" w:ascii="仿宋_GB2312" w:hAnsi="仿宋" w:eastAsia="仿宋_GB2312" w:cs="Times New Roman"/>
          <w:kern w:val="0"/>
          <w:sz w:val="32"/>
          <w:szCs w:val="32"/>
        </w:rPr>
      </w:pPr>
      <w:r>
        <w:rPr>
          <w:rFonts w:hint="eastAsia" w:ascii="仿宋_GB2312" w:hAnsi="仿宋" w:eastAsia="仿宋_GB2312" w:cs="Times New Roman"/>
          <w:kern w:val="0"/>
          <w:sz w:val="32"/>
          <w:szCs w:val="32"/>
        </w:rPr>
        <w:t>职业教育技能大师工作室建设与人才培育效能研究</w:t>
      </w:r>
    </w:p>
    <w:p w14:paraId="164FF54D">
      <w:pPr>
        <w:keepNext w:val="0"/>
        <w:keepLines w:val="0"/>
        <w:pageBreakBefore w:val="0"/>
        <w:widowControl w:val="0"/>
        <w:numPr>
          <w:ilvl w:val="0"/>
          <w:numId w:val="5"/>
        </w:numPr>
        <w:kinsoku/>
        <w:wordWrap/>
        <w:overflowPunct/>
        <w:topLinePunct w:val="0"/>
        <w:autoSpaceDE/>
        <w:autoSpaceDN/>
        <w:bidi w:val="0"/>
        <w:adjustRightInd/>
        <w:snapToGrid/>
        <w:spacing w:line="555" w:lineRule="exact"/>
        <w:ind w:left="0" w:leftChars="0" w:firstLine="640" w:firstLineChars="200"/>
        <w:textAlignment w:val="auto"/>
        <w:rPr>
          <w:rFonts w:hint="eastAsia" w:ascii="仿宋_GB2312" w:hAnsi="仿宋" w:eastAsia="仿宋_GB2312" w:cs="Times New Roman"/>
          <w:kern w:val="0"/>
          <w:sz w:val="32"/>
          <w:szCs w:val="32"/>
        </w:rPr>
      </w:pPr>
      <w:r>
        <w:rPr>
          <w:rFonts w:hint="eastAsia" w:ascii="仿宋_GB2312" w:hAnsi="仿宋" w:eastAsia="仿宋_GB2312" w:cs="Times New Roman"/>
          <w:kern w:val="0"/>
          <w:sz w:val="32"/>
          <w:szCs w:val="32"/>
        </w:rPr>
        <w:t>职业教育师资队伍引育留用一体化保障机制研究</w:t>
      </w:r>
    </w:p>
    <w:p w14:paraId="392CFC43">
      <w:pPr>
        <w:keepNext w:val="0"/>
        <w:keepLines w:val="0"/>
        <w:pageBreakBefore w:val="0"/>
        <w:widowControl w:val="0"/>
        <w:numPr>
          <w:ilvl w:val="0"/>
          <w:numId w:val="5"/>
        </w:numPr>
        <w:kinsoku/>
        <w:wordWrap/>
        <w:overflowPunct/>
        <w:topLinePunct w:val="0"/>
        <w:autoSpaceDE/>
        <w:autoSpaceDN/>
        <w:bidi w:val="0"/>
        <w:adjustRightInd/>
        <w:snapToGrid/>
        <w:spacing w:line="555" w:lineRule="exact"/>
        <w:ind w:left="0" w:leftChars="0" w:firstLine="640" w:firstLineChars="200"/>
        <w:textAlignment w:val="auto"/>
        <w:rPr>
          <w:rFonts w:hint="eastAsia" w:ascii="仿宋_GB2312" w:hAnsi="仿宋" w:eastAsia="仿宋_GB2312" w:cs="Times New Roman"/>
          <w:kern w:val="0"/>
          <w:sz w:val="32"/>
          <w:szCs w:val="32"/>
        </w:rPr>
      </w:pPr>
      <w:r>
        <w:rPr>
          <w:rFonts w:hint="eastAsia" w:ascii="仿宋_GB2312" w:hAnsi="仿宋" w:eastAsia="仿宋_GB2312" w:cs="Times New Roman"/>
          <w:kern w:val="0"/>
          <w:sz w:val="32"/>
          <w:szCs w:val="32"/>
        </w:rPr>
        <w:t>职业教育学历教育与非学历教育融通发展机制研究</w:t>
      </w:r>
    </w:p>
    <w:p w14:paraId="7822E008">
      <w:pPr>
        <w:keepNext w:val="0"/>
        <w:keepLines w:val="0"/>
        <w:pageBreakBefore w:val="0"/>
        <w:widowControl w:val="0"/>
        <w:numPr>
          <w:ilvl w:val="0"/>
          <w:numId w:val="5"/>
        </w:numPr>
        <w:kinsoku/>
        <w:wordWrap/>
        <w:overflowPunct/>
        <w:topLinePunct w:val="0"/>
        <w:autoSpaceDE/>
        <w:autoSpaceDN/>
        <w:bidi w:val="0"/>
        <w:adjustRightInd/>
        <w:snapToGrid/>
        <w:spacing w:line="555" w:lineRule="exact"/>
        <w:ind w:left="0" w:leftChars="0" w:firstLine="640" w:firstLineChars="200"/>
        <w:textAlignment w:val="auto"/>
        <w:rPr>
          <w:rFonts w:hint="eastAsia" w:ascii="仿宋_GB2312" w:hAnsi="仿宋" w:eastAsia="仿宋_GB2312" w:cs="Times New Roman"/>
          <w:kern w:val="0"/>
          <w:sz w:val="32"/>
          <w:szCs w:val="32"/>
        </w:rPr>
      </w:pPr>
      <w:r>
        <w:rPr>
          <w:rFonts w:hint="eastAsia" w:ascii="仿宋_GB2312" w:hAnsi="仿宋" w:eastAsia="仿宋_GB2312" w:cs="Times New Roman"/>
          <w:kern w:val="0"/>
          <w:sz w:val="32"/>
          <w:szCs w:val="32"/>
        </w:rPr>
        <w:t>职业院校专业设置对接产业链创新链需求研究</w:t>
      </w:r>
    </w:p>
    <w:p w14:paraId="34F727E5">
      <w:pPr>
        <w:keepNext w:val="0"/>
        <w:keepLines w:val="0"/>
        <w:pageBreakBefore w:val="0"/>
        <w:widowControl w:val="0"/>
        <w:numPr>
          <w:ilvl w:val="0"/>
          <w:numId w:val="5"/>
        </w:numPr>
        <w:kinsoku/>
        <w:wordWrap/>
        <w:overflowPunct/>
        <w:topLinePunct w:val="0"/>
        <w:autoSpaceDE/>
        <w:autoSpaceDN/>
        <w:bidi w:val="0"/>
        <w:adjustRightInd/>
        <w:snapToGrid/>
        <w:spacing w:line="555" w:lineRule="exact"/>
        <w:ind w:left="0" w:leftChars="0" w:firstLine="640" w:firstLineChars="200"/>
        <w:textAlignment w:val="auto"/>
        <w:rPr>
          <w:rFonts w:hint="eastAsia" w:ascii="仿宋_GB2312" w:hAnsi="仿宋" w:eastAsia="仿宋_GB2312" w:cs="Times New Roman"/>
          <w:kern w:val="0"/>
          <w:sz w:val="32"/>
          <w:szCs w:val="32"/>
        </w:rPr>
      </w:pPr>
      <w:r>
        <w:rPr>
          <w:rFonts w:hint="eastAsia" w:ascii="仿宋_GB2312" w:hAnsi="仿宋" w:eastAsia="仿宋_GB2312" w:cs="Times New Roman"/>
          <w:kern w:val="0"/>
          <w:sz w:val="32"/>
          <w:szCs w:val="32"/>
        </w:rPr>
        <w:t>“新双高”背景下职业院校高水平专业群建设研究</w:t>
      </w:r>
    </w:p>
    <w:p w14:paraId="460759C4">
      <w:pPr>
        <w:keepNext w:val="0"/>
        <w:keepLines w:val="0"/>
        <w:pageBreakBefore w:val="0"/>
        <w:widowControl w:val="0"/>
        <w:numPr>
          <w:ilvl w:val="0"/>
          <w:numId w:val="5"/>
        </w:numPr>
        <w:kinsoku/>
        <w:wordWrap/>
        <w:overflowPunct/>
        <w:topLinePunct w:val="0"/>
        <w:autoSpaceDE/>
        <w:autoSpaceDN/>
        <w:bidi w:val="0"/>
        <w:adjustRightInd/>
        <w:snapToGrid/>
        <w:spacing w:line="555" w:lineRule="exact"/>
        <w:ind w:left="0" w:leftChars="0" w:firstLine="640" w:firstLineChars="200"/>
        <w:textAlignment w:val="auto"/>
        <w:rPr>
          <w:rFonts w:hint="eastAsia" w:ascii="仿宋_GB2312" w:hAnsi="仿宋" w:eastAsia="仿宋_GB2312" w:cs="Times New Roman"/>
          <w:kern w:val="0"/>
          <w:sz w:val="32"/>
          <w:szCs w:val="32"/>
        </w:rPr>
      </w:pPr>
      <w:r>
        <w:rPr>
          <w:rFonts w:hint="eastAsia" w:ascii="仿宋_GB2312" w:hAnsi="仿宋" w:eastAsia="仿宋_GB2312" w:cs="Times New Roman"/>
          <w:kern w:val="0"/>
          <w:sz w:val="32"/>
          <w:szCs w:val="32"/>
        </w:rPr>
        <w:t>“双优”背景下中等职业教育改革研究</w:t>
      </w:r>
    </w:p>
    <w:p w14:paraId="0D2560AA">
      <w:pPr>
        <w:keepNext w:val="0"/>
        <w:keepLines w:val="0"/>
        <w:pageBreakBefore w:val="0"/>
        <w:widowControl w:val="0"/>
        <w:numPr>
          <w:ilvl w:val="0"/>
          <w:numId w:val="5"/>
        </w:numPr>
        <w:kinsoku/>
        <w:wordWrap/>
        <w:overflowPunct/>
        <w:topLinePunct w:val="0"/>
        <w:autoSpaceDE/>
        <w:autoSpaceDN/>
        <w:bidi w:val="0"/>
        <w:adjustRightInd/>
        <w:snapToGrid/>
        <w:spacing w:line="555" w:lineRule="exact"/>
        <w:ind w:left="0" w:leftChars="0" w:firstLine="640" w:firstLineChars="200"/>
        <w:textAlignment w:val="auto"/>
        <w:rPr>
          <w:rFonts w:hint="eastAsia" w:ascii="仿宋_GB2312" w:hAnsi="仿宋" w:eastAsia="仿宋_GB2312" w:cs="Times New Roman"/>
          <w:kern w:val="0"/>
          <w:sz w:val="32"/>
          <w:szCs w:val="32"/>
        </w:rPr>
      </w:pPr>
      <w:r>
        <w:rPr>
          <w:rFonts w:hint="eastAsia" w:ascii="仿宋_GB2312" w:hAnsi="仿宋" w:eastAsia="仿宋_GB2312" w:cs="Times New Roman"/>
          <w:kern w:val="0"/>
          <w:sz w:val="32"/>
          <w:szCs w:val="32"/>
        </w:rPr>
        <w:t>职教本科发展路径及关键办学能力研究</w:t>
      </w:r>
    </w:p>
    <w:p w14:paraId="13CE98D0">
      <w:pPr>
        <w:keepNext w:val="0"/>
        <w:keepLines w:val="0"/>
        <w:pageBreakBefore w:val="0"/>
        <w:widowControl w:val="0"/>
        <w:numPr>
          <w:ilvl w:val="0"/>
          <w:numId w:val="5"/>
        </w:numPr>
        <w:kinsoku/>
        <w:wordWrap/>
        <w:overflowPunct/>
        <w:topLinePunct w:val="0"/>
        <w:autoSpaceDE/>
        <w:autoSpaceDN/>
        <w:bidi w:val="0"/>
        <w:adjustRightInd/>
        <w:snapToGrid/>
        <w:spacing w:line="555" w:lineRule="exact"/>
        <w:ind w:left="0" w:leftChars="0" w:firstLine="640" w:firstLineChars="200"/>
        <w:textAlignment w:val="auto"/>
        <w:rPr>
          <w:rFonts w:hint="eastAsia" w:ascii="仿宋_GB2312" w:hAnsi="仿宋" w:eastAsia="仿宋_GB2312" w:cs="Times New Roman"/>
          <w:kern w:val="0"/>
          <w:sz w:val="32"/>
          <w:szCs w:val="32"/>
        </w:rPr>
      </w:pPr>
      <w:r>
        <w:rPr>
          <w:rFonts w:hint="eastAsia" w:ascii="仿宋_GB2312" w:hAnsi="仿宋" w:eastAsia="仿宋_GB2312" w:cs="Times New Roman"/>
          <w:kern w:val="0"/>
          <w:sz w:val="32"/>
          <w:szCs w:val="32"/>
        </w:rPr>
        <w:t>职业教育专业、课程、教材、教师、实习实训等教学关键要素改革研究</w:t>
      </w:r>
    </w:p>
    <w:p w14:paraId="15C8442F">
      <w:pPr>
        <w:keepNext w:val="0"/>
        <w:keepLines w:val="0"/>
        <w:pageBreakBefore w:val="0"/>
        <w:widowControl w:val="0"/>
        <w:numPr>
          <w:ilvl w:val="0"/>
          <w:numId w:val="5"/>
        </w:numPr>
        <w:kinsoku/>
        <w:wordWrap/>
        <w:overflowPunct/>
        <w:topLinePunct w:val="0"/>
        <w:autoSpaceDE/>
        <w:autoSpaceDN/>
        <w:bidi w:val="0"/>
        <w:adjustRightInd/>
        <w:snapToGrid/>
        <w:spacing w:line="555" w:lineRule="exact"/>
        <w:ind w:left="0" w:leftChars="0" w:firstLine="640" w:firstLineChars="200"/>
        <w:textAlignment w:val="auto"/>
        <w:rPr>
          <w:rFonts w:hint="eastAsia" w:ascii="仿宋_GB2312" w:hAnsi="仿宋" w:eastAsia="仿宋_GB2312" w:cs="Times New Roman"/>
          <w:kern w:val="0"/>
          <w:sz w:val="32"/>
          <w:szCs w:val="32"/>
        </w:rPr>
      </w:pPr>
      <w:r>
        <w:rPr>
          <w:rFonts w:hint="eastAsia" w:ascii="仿宋_GB2312" w:hAnsi="仿宋" w:eastAsia="仿宋_GB2312" w:cs="Times New Roman"/>
          <w:kern w:val="0"/>
          <w:sz w:val="32"/>
          <w:szCs w:val="32"/>
        </w:rPr>
        <w:t>“职教出海”与国际合作办学研究</w:t>
      </w:r>
    </w:p>
    <w:p w14:paraId="7ADB83F7">
      <w:pPr>
        <w:keepNext w:val="0"/>
        <w:keepLines w:val="0"/>
        <w:pageBreakBefore w:val="0"/>
        <w:widowControl w:val="0"/>
        <w:numPr>
          <w:ilvl w:val="0"/>
          <w:numId w:val="5"/>
        </w:numPr>
        <w:kinsoku/>
        <w:wordWrap/>
        <w:overflowPunct/>
        <w:topLinePunct w:val="0"/>
        <w:autoSpaceDE/>
        <w:autoSpaceDN/>
        <w:bidi w:val="0"/>
        <w:adjustRightInd/>
        <w:snapToGrid/>
        <w:spacing w:line="555" w:lineRule="exact"/>
        <w:ind w:left="0" w:leftChars="0" w:firstLine="640" w:firstLineChars="200"/>
        <w:textAlignment w:val="auto"/>
        <w:rPr>
          <w:rFonts w:hint="eastAsia" w:ascii="仿宋_GB2312" w:hAnsi="仿宋" w:eastAsia="仿宋_GB2312" w:cs="Times New Roman"/>
          <w:kern w:val="0"/>
          <w:sz w:val="32"/>
          <w:szCs w:val="32"/>
        </w:rPr>
      </w:pPr>
      <w:r>
        <w:rPr>
          <w:rFonts w:hint="eastAsia" w:ascii="仿宋_GB2312" w:hAnsi="仿宋" w:eastAsia="仿宋_GB2312" w:cs="Times New Roman"/>
          <w:kern w:val="0"/>
          <w:sz w:val="32"/>
          <w:szCs w:val="32"/>
        </w:rPr>
        <w:t>人工智能赋能职业教育、继续教育改革与发展研究</w:t>
      </w:r>
    </w:p>
    <w:p w14:paraId="6FD05379">
      <w:pPr>
        <w:keepNext w:val="0"/>
        <w:keepLines w:val="0"/>
        <w:pageBreakBefore w:val="0"/>
        <w:widowControl w:val="0"/>
        <w:numPr>
          <w:ilvl w:val="0"/>
          <w:numId w:val="5"/>
        </w:numPr>
        <w:kinsoku/>
        <w:wordWrap/>
        <w:overflowPunct/>
        <w:topLinePunct w:val="0"/>
        <w:autoSpaceDE/>
        <w:autoSpaceDN/>
        <w:bidi w:val="0"/>
        <w:adjustRightInd/>
        <w:snapToGrid/>
        <w:spacing w:line="555" w:lineRule="exact"/>
        <w:ind w:left="0" w:leftChars="0" w:firstLine="640" w:firstLineChars="200"/>
        <w:textAlignment w:val="auto"/>
        <w:rPr>
          <w:rFonts w:hint="eastAsia" w:ascii="仿宋_GB2312" w:hAnsi="仿宋" w:eastAsia="仿宋_GB2312" w:cs="Times New Roman"/>
          <w:kern w:val="0"/>
          <w:sz w:val="32"/>
          <w:szCs w:val="32"/>
        </w:rPr>
      </w:pPr>
      <w:r>
        <w:rPr>
          <w:rFonts w:hint="eastAsia" w:ascii="仿宋_GB2312" w:hAnsi="仿宋" w:eastAsia="仿宋_GB2312" w:cs="Times New Roman"/>
          <w:kern w:val="0"/>
          <w:sz w:val="32"/>
          <w:szCs w:val="32"/>
        </w:rPr>
        <w:t>高素质技术技能人才培养模式创新研究</w:t>
      </w:r>
    </w:p>
    <w:p w14:paraId="46843A97">
      <w:pPr>
        <w:keepNext w:val="0"/>
        <w:keepLines w:val="0"/>
        <w:pageBreakBefore w:val="0"/>
        <w:widowControl w:val="0"/>
        <w:numPr>
          <w:ilvl w:val="0"/>
          <w:numId w:val="5"/>
        </w:numPr>
        <w:kinsoku/>
        <w:wordWrap/>
        <w:overflowPunct/>
        <w:topLinePunct w:val="0"/>
        <w:autoSpaceDE/>
        <w:autoSpaceDN/>
        <w:bidi w:val="0"/>
        <w:adjustRightInd/>
        <w:snapToGrid/>
        <w:spacing w:line="555" w:lineRule="exact"/>
        <w:ind w:left="0" w:leftChars="0" w:firstLine="640" w:firstLineChars="200"/>
        <w:textAlignment w:val="auto"/>
        <w:rPr>
          <w:rFonts w:hint="eastAsia" w:ascii="仿宋_GB2312" w:hAnsi="仿宋" w:eastAsia="仿宋_GB2312" w:cs="Times New Roman"/>
          <w:kern w:val="0"/>
          <w:sz w:val="32"/>
          <w:szCs w:val="32"/>
        </w:rPr>
      </w:pPr>
      <w:r>
        <w:rPr>
          <w:rFonts w:hint="eastAsia" w:ascii="仿宋_GB2312" w:hAnsi="仿宋" w:eastAsia="仿宋_GB2312" w:cs="Times New Roman"/>
          <w:kern w:val="0"/>
          <w:sz w:val="32"/>
          <w:szCs w:val="32"/>
        </w:rPr>
        <w:t>职业教育服务学习型社会建设研究</w:t>
      </w:r>
    </w:p>
    <w:p w14:paraId="600A7FE5">
      <w:pPr>
        <w:keepNext w:val="0"/>
        <w:keepLines w:val="0"/>
        <w:pageBreakBefore w:val="0"/>
        <w:widowControl w:val="0"/>
        <w:numPr>
          <w:ilvl w:val="0"/>
          <w:numId w:val="5"/>
        </w:numPr>
        <w:kinsoku/>
        <w:wordWrap/>
        <w:overflowPunct/>
        <w:topLinePunct w:val="0"/>
        <w:autoSpaceDE/>
        <w:autoSpaceDN/>
        <w:bidi w:val="0"/>
        <w:adjustRightInd/>
        <w:snapToGrid/>
        <w:spacing w:line="555" w:lineRule="exact"/>
        <w:ind w:left="0" w:leftChars="0" w:firstLine="640" w:firstLineChars="200"/>
        <w:textAlignment w:val="auto"/>
        <w:rPr>
          <w:rFonts w:hint="eastAsia" w:ascii="仿宋_GB2312" w:hAnsi="仿宋" w:eastAsia="仿宋_GB2312" w:cs="Times New Roman"/>
          <w:kern w:val="0"/>
          <w:sz w:val="32"/>
          <w:szCs w:val="32"/>
        </w:rPr>
      </w:pPr>
      <w:r>
        <w:rPr>
          <w:rFonts w:hint="eastAsia" w:ascii="仿宋_GB2312" w:hAnsi="仿宋" w:eastAsia="仿宋_GB2312" w:cs="Times New Roman"/>
          <w:kern w:val="0"/>
          <w:sz w:val="32"/>
          <w:szCs w:val="32"/>
        </w:rPr>
        <w:t>江西省高技能人才集群培养研究</w:t>
      </w:r>
    </w:p>
    <w:p w14:paraId="779F35B1">
      <w:pPr>
        <w:keepNext w:val="0"/>
        <w:keepLines w:val="0"/>
        <w:pageBreakBefore w:val="0"/>
        <w:widowControl w:val="0"/>
        <w:numPr>
          <w:ilvl w:val="0"/>
          <w:numId w:val="5"/>
        </w:numPr>
        <w:kinsoku/>
        <w:wordWrap/>
        <w:overflowPunct/>
        <w:topLinePunct w:val="0"/>
        <w:autoSpaceDE/>
        <w:autoSpaceDN/>
        <w:bidi w:val="0"/>
        <w:adjustRightInd/>
        <w:snapToGrid/>
        <w:spacing w:line="555" w:lineRule="exact"/>
        <w:ind w:left="0" w:leftChars="0" w:firstLine="640" w:firstLineChars="200"/>
        <w:textAlignment w:val="auto"/>
        <w:rPr>
          <w:rFonts w:hint="eastAsia" w:ascii="仿宋_GB2312" w:hAnsi="仿宋" w:eastAsia="仿宋_GB2312" w:cs="Times New Roman"/>
          <w:kern w:val="0"/>
          <w:sz w:val="32"/>
          <w:szCs w:val="32"/>
        </w:rPr>
      </w:pPr>
      <w:r>
        <w:rPr>
          <w:rFonts w:hint="eastAsia" w:ascii="仿宋_GB2312" w:hAnsi="仿宋" w:eastAsia="仿宋_GB2312" w:cs="Times New Roman"/>
          <w:kern w:val="0"/>
          <w:sz w:val="32"/>
          <w:szCs w:val="32"/>
        </w:rPr>
        <w:t>高等职业学校办学能力评价研究</w:t>
      </w:r>
    </w:p>
    <w:p w14:paraId="28E2D082">
      <w:pPr>
        <w:keepNext w:val="0"/>
        <w:keepLines w:val="0"/>
        <w:pageBreakBefore w:val="0"/>
        <w:widowControl w:val="0"/>
        <w:numPr>
          <w:ilvl w:val="0"/>
          <w:numId w:val="5"/>
        </w:numPr>
        <w:kinsoku/>
        <w:wordWrap/>
        <w:overflowPunct/>
        <w:topLinePunct w:val="0"/>
        <w:autoSpaceDE/>
        <w:autoSpaceDN/>
        <w:bidi w:val="0"/>
        <w:adjustRightInd/>
        <w:snapToGrid/>
        <w:spacing w:line="555" w:lineRule="exact"/>
        <w:ind w:left="0" w:leftChars="0" w:firstLine="640" w:firstLineChars="200"/>
        <w:textAlignment w:val="auto"/>
        <w:rPr>
          <w:rFonts w:hint="eastAsia" w:ascii="仿宋_GB2312" w:hAnsi="仿宋" w:eastAsia="仿宋_GB2312" w:cs="Times New Roman"/>
          <w:kern w:val="0"/>
          <w:sz w:val="32"/>
          <w:szCs w:val="32"/>
        </w:rPr>
      </w:pPr>
      <w:r>
        <w:rPr>
          <w:rFonts w:hint="eastAsia" w:ascii="仿宋_GB2312" w:hAnsi="仿宋" w:eastAsia="仿宋_GB2312" w:cs="Times New Roman"/>
          <w:kern w:val="0"/>
          <w:sz w:val="32"/>
          <w:szCs w:val="32"/>
        </w:rPr>
        <w:t>职业院校内部管理机制创新研究</w:t>
      </w:r>
    </w:p>
    <w:p w14:paraId="6739DADC">
      <w:pPr>
        <w:keepNext w:val="0"/>
        <w:keepLines w:val="0"/>
        <w:pageBreakBefore w:val="0"/>
        <w:widowControl w:val="0"/>
        <w:numPr>
          <w:ilvl w:val="0"/>
          <w:numId w:val="5"/>
        </w:numPr>
        <w:kinsoku/>
        <w:wordWrap/>
        <w:overflowPunct/>
        <w:topLinePunct w:val="0"/>
        <w:autoSpaceDE/>
        <w:autoSpaceDN/>
        <w:bidi w:val="0"/>
        <w:adjustRightInd/>
        <w:snapToGrid/>
        <w:spacing w:line="555" w:lineRule="exact"/>
        <w:ind w:left="0" w:leftChars="0" w:firstLine="640" w:firstLineChars="200"/>
        <w:textAlignment w:val="auto"/>
        <w:rPr>
          <w:rFonts w:hint="eastAsia" w:ascii="仿宋_GB2312" w:hAnsi="仿宋" w:eastAsia="仿宋_GB2312" w:cs="Times New Roman"/>
          <w:kern w:val="0"/>
          <w:sz w:val="32"/>
          <w:szCs w:val="32"/>
        </w:rPr>
      </w:pPr>
      <w:r>
        <w:rPr>
          <w:rFonts w:hint="eastAsia" w:ascii="仿宋_GB2312" w:hAnsi="仿宋" w:eastAsia="仿宋_GB2312" w:cs="Times New Roman"/>
          <w:kern w:val="0"/>
          <w:sz w:val="32"/>
          <w:szCs w:val="32"/>
        </w:rPr>
        <w:t>“双高建设计划”学校发挥示范引领作用研究</w:t>
      </w:r>
    </w:p>
    <w:p w14:paraId="75EC0EF6">
      <w:pPr>
        <w:keepNext w:val="0"/>
        <w:keepLines w:val="0"/>
        <w:pageBreakBefore w:val="0"/>
        <w:widowControl w:val="0"/>
        <w:numPr>
          <w:ilvl w:val="0"/>
          <w:numId w:val="5"/>
        </w:numPr>
        <w:kinsoku/>
        <w:wordWrap/>
        <w:overflowPunct/>
        <w:topLinePunct w:val="0"/>
        <w:autoSpaceDE/>
        <w:autoSpaceDN/>
        <w:bidi w:val="0"/>
        <w:adjustRightInd/>
        <w:snapToGrid/>
        <w:spacing w:line="555" w:lineRule="exact"/>
        <w:ind w:left="0" w:leftChars="0" w:firstLine="640" w:firstLineChars="200"/>
        <w:textAlignment w:val="auto"/>
        <w:rPr>
          <w:rFonts w:hint="eastAsia" w:ascii="仿宋_GB2312" w:hAnsi="仿宋" w:eastAsia="仿宋_GB2312" w:cs="Times New Roman"/>
          <w:kern w:val="0"/>
          <w:sz w:val="32"/>
          <w:szCs w:val="32"/>
        </w:rPr>
      </w:pPr>
      <w:r>
        <w:rPr>
          <w:rFonts w:hint="eastAsia" w:ascii="仿宋_GB2312" w:hAnsi="仿宋" w:eastAsia="仿宋_GB2312" w:cs="Times New Roman"/>
          <w:kern w:val="0"/>
          <w:sz w:val="32"/>
          <w:szCs w:val="32"/>
        </w:rPr>
        <w:t>职业院校绩效考核与分配制度改革赋能办学活力提升研究</w:t>
      </w:r>
    </w:p>
    <w:p w14:paraId="3E122437">
      <w:pPr>
        <w:keepNext w:val="0"/>
        <w:keepLines w:val="0"/>
        <w:pageBreakBefore w:val="0"/>
        <w:widowControl w:val="0"/>
        <w:numPr>
          <w:ilvl w:val="0"/>
          <w:numId w:val="5"/>
        </w:numPr>
        <w:kinsoku/>
        <w:wordWrap/>
        <w:overflowPunct/>
        <w:topLinePunct w:val="0"/>
        <w:autoSpaceDE/>
        <w:autoSpaceDN/>
        <w:bidi w:val="0"/>
        <w:adjustRightInd/>
        <w:snapToGrid/>
        <w:spacing w:line="555" w:lineRule="exact"/>
        <w:ind w:left="0" w:leftChars="0" w:firstLine="640" w:firstLineChars="200"/>
        <w:textAlignment w:val="auto"/>
        <w:rPr>
          <w:rFonts w:hint="eastAsia" w:ascii="仿宋_GB2312" w:hAnsi="仿宋" w:eastAsia="仿宋_GB2312" w:cs="Times New Roman"/>
          <w:kern w:val="0"/>
          <w:sz w:val="32"/>
          <w:szCs w:val="32"/>
        </w:rPr>
      </w:pPr>
      <w:r>
        <w:rPr>
          <w:rFonts w:hint="eastAsia" w:ascii="仿宋_GB2312" w:hAnsi="仿宋" w:eastAsia="仿宋_GB2312" w:cs="Times New Roman"/>
          <w:kern w:val="0"/>
          <w:sz w:val="32"/>
          <w:szCs w:val="32"/>
        </w:rPr>
        <w:t>职业教育技能竞赛育人平台建设与实践转化研究</w:t>
      </w:r>
    </w:p>
    <w:p w14:paraId="3D15DD41">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leftChars="0"/>
        <w:textAlignment w:val="auto"/>
        <w:rPr>
          <w:rFonts w:ascii="仿宋_GB2312" w:hAnsi="仿宋" w:eastAsia="仿宋_GB2312" w:cs="Times New Roman"/>
          <w:kern w:val="0"/>
          <w:sz w:val="32"/>
          <w:szCs w:val="32"/>
          <w:highlight w:val="yellow"/>
        </w:rPr>
      </w:pPr>
    </w:p>
    <w:p w14:paraId="354A395E">
      <w:pPr>
        <w:keepNext w:val="0"/>
        <w:keepLines w:val="0"/>
        <w:pageBreakBefore w:val="0"/>
        <w:widowControl w:val="0"/>
        <w:kinsoku/>
        <w:wordWrap/>
        <w:overflowPunct/>
        <w:topLinePunct w:val="0"/>
        <w:autoSpaceDE w:val="0"/>
        <w:autoSpaceDN/>
        <w:bidi w:val="0"/>
        <w:adjustRightInd/>
        <w:snapToGrid/>
        <w:spacing w:line="540" w:lineRule="exact"/>
        <w:ind w:left="0" w:leftChars="0" w:firstLine="0" w:firstLineChars="0"/>
        <w:jc w:val="center"/>
        <w:textAlignment w:val="auto"/>
        <w:outlineLvl w:val="0"/>
        <w:rPr>
          <w:rFonts w:hint="eastAsia" w:ascii="黑体" w:hAnsi="黑体" w:eastAsia="黑体"/>
          <w:color w:val="000000"/>
          <w:sz w:val="32"/>
          <w:szCs w:val="32"/>
          <w:lang w:eastAsia="zh-CN"/>
        </w:rPr>
      </w:pPr>
      <w:r>
        <w:rPr>
          <w:rFonts w:hint="eastAsia" w:ascii="黑体" w:hAnsi="黑体" w:eastAsia="黑体"/>
          <w:color w:val="000000"/>
          <w:sz w:val="32"/>
          <w:szCs w:val="32"/>
          <w:lang w:eastAsia="zh-CN"/>
        </w:rPr>
        <w:t>六、深入推进高等教育内涵建设</w:t>
      </w:r>
    </w:p>
    <w:p w14:paraId="404F192F">
      <w:pPr>
        <w:keepNext w:val="0"/>
        <w:keepLines w:val="0"/>
        <w:pageBreakBefore w:val="0"/>
        <w:widowControl w:val="0"/>
        <w:numPr>
          <w:ilvl w:val="0"/>
          <w:numId w:val="6"/>
        </w:numPr>
        <w:kinsoku/>
        <w:wordWrap/>
        <w:overflowPunct/>
        <w:topLinePunct w:val="0"/>
        <w:autoSpaceDE/>
        <w:autoSpaceDN/>
        <w:bidi w:val="0"/>
        <w:adjustRightInd/>
        <w:snapToGrid/>
        <w:spacing w:line="540" w:lineRule="exact"/>
        <w:ind w:left="0" w:leftChars="0" w:firstLine="640" w:firstLineChars="200"/>
        <w:textAlignment w:val="auto"/>
        <w:rPr>
          <w:rFonts w:hint="eastAsia" w:ascii="仿宋_GB2312" w:hAnsi="仿宋" w:eastAsia="仿宋_GB2312" w:cs="Times New Roman"/>
          <w:kern w:val="0"/>
          <w:sz w:val="32"/>
          <w:szCs w:val="32"/>
        </w:rPr>
      </w:pPr>
      <w:r>
        <w:rPr>
          <w:rFonts w:hint="eastAsia" w:ascii="仿宋_GB2312" w:hAnsi="仿宋" w:eastAsia="仿宋_GB2312" w:cs="Times New Roman"/>
          <w:kern w:val="0"/>
          <w:sz w:val="32"/>
          <w:szCs w:val="32"/>
        </w:rPr>
        <w:t>“双一流”建设与评价研究</w:t>
      </w:r>
    </w:p>
    <w:p w14:paraId="4B4DD49D">
      <w:pPr>
        <w:keepNext w:val="0"/>
        <w:keepLines w:val="0"/>
        <w:pageBreakBefore w:val="0"/>
        <w:widowControl w:val="0"/>
        <w:numPr>
          <w:ilvl w:val="0"/>
          <w:numId w:val="6"/>
        </w:numPr>
        <w:kinsoku/>
        <w:wordWrap/>
        <w:overflowPunct/>
        <w:topLinePunct w:val="0"/>
        <w:autoSpaceDE/>
        <w:autoSpaceDN/>
        <w:bidi w:val="0"/>
        <w:adjustRightInd/>
        <w:snapToGrid/>
        <w:spacing w:line="540" w:lineRule="exact"/>
        <w:ind w:left="0" w:leftChars="0" w:firstLine="640" w:firstLineChars="200"/>
        <w:textAlignment w:val="auto"/>
        <w:rPr>
          <w:rFonts w:hint="eastAsia" w:ascii="仿宋_GB2312" w:hAnsi="仿宋" w:eastAsia="仿宋_GB2312" w:cs="Times New Roman"/>
          <w:kern w:val="0"/>
          <w:sz w:val="32"/>
          <w:szCs w:val="32"/>
        </w:rPr>
      </w:pPr>
      <w:r>
        <w:rPr>
          <w:rFonts w:hint="eastAsia" w:ascii="仿宋_GB2312" w:hAnsi="仿宋" w:eastAsia="仿宋_GB2312" w:cs="Times New Roman"/>
          <w:kern w:val="0"/>
          <w:sz w:val="32"/>
          <w:szCs w:val="32"/>
        </w:rPr>
        <w:t>高水平应用型本科高校“双优”建设研究</w:t>
      </w:r>
    </w:p>
    <w:p w14:paraId="749F5957">
      <w:pPr>
        <w:keepNext w:val="0"/>
        <w:keepLines w:val="0"/>
        <w:pageBreakBefore w:val="0"/>
        <w:widowControl w:val="0"/>
        <w:numPr>
          <w:ilvl w:val="0"/>
          <w:numId w:val="6"/>
        </w:numPr>
        <w:kinsoku/>
        <w:wordWrap/>
        <w:overflowPunct/>
        <w:topLinePunct w:val="0"/>
        <w:autoSpaceDE/>
        <w:autoSpaceDN/>
        <w:bidi w:val="0"/>
        <w:adjustRightInd/>
        <w:snapToGrid/>
        <w:spacing w:line="540" w:lineRule="exact"/>
        <w:ind w:left="0" w:leftChars="0" w:firstLine="640" w:firstLineChars="200"/>
        <w:textAlignment w:val="auto"/>
        <w:rPr>
          <w:rFonts w:hint="eastAsia" w:ascii="仿宋_GB2312" w:hAnsi="仿宋" w:eastAsia="仿宋_GB2312" w:cs="Times New Roman"/>
          <w:kern w:val="0"/>
          <w:sz w:val="32"/>
          <w:szCs w:val="32"/>
        </w:rPr>
      </w:pPr>
      <w:r>
        <w:rPr>
          <w:rFonts w:hint="eastAsia" w:ascii="仿宋_GB2312" w:hAnsi="仿宋" w:eastAsia="仿宋_GB2312" w:cs="Times New Roman"/>
          <w:kern w:val="0"/>
          <w:sz w:val="32"/>
          <w:szCs w:val="32"/>
        </w:rPr>
        <w:t>省市共建高校管理体制改革研究</w:t>
      </w:r>
    </w:p>
    <w:p w14:paraId="74F86D4C">
      <w:pPr>
        <w:keepNext w:val="0"/>
        <w:keepLines w:val="0"/>
        <w:pageBreakBefore w:val="0"/>
        <w:widowControl w:val="0"/>
        <w:numPr>
          <w:ilvl w:val="0"/>
          <w:numId w:val="6"/>
        </w:numPr>
        <w:kinsoku/>
        <w:wordWrap/>
        <w:overflowPunct/>
        <w:topLinePunct w:val="0"/>
        <w:autoSpaceDE/>
        <w:autoSpaceDN/>
        <w:bidi w:val="0"/>
        <w:adjustRightInd/>
        <w:snapToGrid/>
        <w:spacing w:line="540" w:lineRule="exact"/>
        <w:ind w:left="0" w:leftChars="0" w:firstLine="640" w:firstLineChars="200"/>
        <w:textAlignment w:val="auto"/>
        <w:rPr>
          <w:rFonts w:hint="eastAsia" w:ascii="仿宋_GB2312" w:hAnsi="仿宋" w:eastAsia="仿宋_GB2312" w:cs="Times New Roman"/>
          <w:kern w:val="0"/>
          <w:sz w:val="32"/>
          <w:szCs w:val="32"/>
        </w:rPr>
      </w:pPr>
      <w:r>
        <w:rPr>
          <w:rFonts w:hint="eastAsia" w:ascii="仿宋_GB2312" w:hAnsi="仿宋" w:eastAsia="仿宋_GB2312" w:cs="Times New Roman"/>
          <w:kern w:val="0"/>
          <w:sz w:val="32"/>
          <w:szCs w:val="32"/>
        </w:rPr>
        <w:t>师范类院校转型发展研究</w:t>
      </w:r>
    </w:p>
    <w:p w14:paraId="6A0E64A2">
      <w:pPr>
        <w:keepNext w:val="0"/>
        <w:keepLines w:val="0"/>
        <w:pageBreakBefore w:val="0"/>
        <w:widowControl w:val="0"/>
        <w:numPr>
          <w:ilvl w:val="0"/>
          <w:numId w:val="6"/>
        </w:numPr>
        <w:kinsoku/>
        <w:wordWrap/>
        <w:overflowPunct/>
        <w:topLinePunct w:val="0"/>
        <w:autoSpaceDE/>
        <w:autoSpaceDN/>
        <w:bidi w:val="0"/>
        <w:adjustRightInd/>
        <w:snapToGrid/>
        <w:spacing w:line="540" w:lineRule="exact"/>
        <w:ind w:left="0" w:leftChars="0" w:firstLine="640" w:firstLineChars="200"/>
        <w:textAlignment w:val="auto"/>
        <w:rPr>
          <w:rFonts w:hint="eastAsia" w:ascii="仿宋_GB2312" w:hAnsi="仿宋" w:eastAsia="仿宋_GB2312" w:cs="Times New Roman"/>
          <w:kern w:val="0"/>
          <w:sz w:val="32"/>
          <w:szCs w:val="32"/>
        </w:rPr>
      </w:pPr>
      <w:r>
        <w:rPr>
          <w:rFonts w:hint="eastAsia" w:ascii="仿宋_GB2312" w:hAnsi="仿宋" w:eastAsia="仿宋_GB2312" w:cs="Times New Roman"/>
          <w:kern w:val="0"/>
          <w:sz w:val="32"/>
          <w:szCs w:val="32"/>
        </w:rPr>
        <w:t>学科专业设置调整优化机制研究</w:t>
      </w:r>
    </w:p>
    <w:p w14:paraId="289D0B49">
      <w:pPr>
        <w:keepNext w:val="0"/>
        <w:keepLines w:val="0"/>
        <w:pageBreakBefore w:val="0"/>
        <w:widowControl w:val="0"/>
        <w:numPr>
          <w:ilvl w:val="0"/>
          <w:numId w:val="6"/>
        </w:numPr>
        <w:kinsoku/>
        <w:wordWrap/>
        <w:overflowPunct/>
        <w:topLinePunct w:val="0"/>
        <w:autoSpaceDE/>
        <w:autoSpaceDN/>
        <w:bidi w:val="0"/>
        <w:adjustRightInd/>
        <w:snapToGrid/>
        <w:spacing w:line="540" w:lineRule="exact"/>
        <w:ind w:left="0" w:leftChars="0" w:firstLine="640" w:firstLineChars="200"/>
        <w:textAlignment w:val="auto"/>
        <w:rPr>
          <w:rFonts w:hint="eastAsia" w:ascii="仿宋_GB2312" w:hAnsi="仿宋" w:eastAsia="仿宋_GB2312" w:cs="Times New Roman"/>
          <w:kern w:val="0"/>
          <w:sz w:val="32"/>
          <w:szCs w:val="32"/>
        </w:rPr>
      </w:pPr>
      <w:r>
        <w:rPr>
          <w:rFonts w:hint="eastAsia" w:ascii="仿宋_GB2312" w:hAnsi="仿宋" w:eastAsia="仿宋_GB2312" w:cs="Times New Roman"/>
          <w:kern w:val="0"/>
          <w:sz w:val="32"/>
          <w:szCs w:val="32"/>
        </w:rPr>
        <w:t>新兴交叉学科建设研究</w:t>
      </w:r>
    </w:p>
    <w:p w14:paraId="427D839D">
      <w:pPr>
        <w:keepNext w:val="0"/>
        <w:keepLines w:val="0"/>
        <w:pageBreakBefore w:val="0"/>
        <w:widowControl w:val="0"/>
        <w:numPr>
          <w:ilvl w:val="0"/>
          <w:numId w:val="6"/>
        </w:numPr>
        <w:kinsoku/>
        <w:wordWrap/>
        <w:overflowPunct/>
        <w:topLinePunct w:val="0"/>
        <w:autoSpaceDE/>
        <w:autoSpaceDN/>
        <w:bidi w:val="0"/>
        <w:adjustRightInd/>
        <w:snapToGrid/>
        <w:spacing w:line="540" w:lineRule="exact"/>
        <w:ind w:left="0" w:leftChars="0" w:firstLine="640" w:firstLineChars="200"/>
        <w:textAlignment w:val="auto"/>
        <w:rPr>
          <w:rFonts w:hint="eastAsia" w:ascii="仿宋_GB2312" w:hAnsi="仿宋" w:eastAsia="仿宋_GB2312" w:cs="Times New Roman"/>
          <w:kern w:val="0"/>
          <w:sz w:val="32"/>
          <w:szCs w:val="32"/>
        </w:rPr>
      </w:pPr>
      <w:r>
        <w:rPr>
          <w:rFonts w:hint="eastAsia" w:ascii="仿宋_GB2312" w:hAnsi="仿宋" w:eastAsia="仿宋_GB2312" w:cs="Times New Roman"/>
          <w:kern w:val="0"/>
          <w:sz w:val="32"/>
          <w:szCs w:val="32"/>
        </w:rPr>
        <w:t>深化新工科、新医科、新农科、新文科建设研究</w:t>
      </w:r>
    </w:p>
    <w:p w14:paraId="22766953">
      <w:pPr>
        <w:keepNext w:val="0"/>
        <w:keepLines w:val="0"/>
        <w:pageBreakBefore w:val="0"/>
        <w:widowControl w:val="0"/>
        <w:numPr>
          <w:ilvl w:val="0"/>
          <w:numId w:val="6"/>
        </w:numPr>
        <w:kinsoku/>
        <w:wordWrap/>
        <w:overflowPunct/>
        <w:topLinePunct w:val="0"/>
        <w:autoSpaceDE/>
        <w:autoSpaceDN/>
        <w:bidi w:val="0"/>
        <w:adjustRightInd/>
        <w:snapToGrid/>
        <w:spacing w:line="540" w:lineRule="exact"/>
        <w:ind w:left="0" w:leftChars="0" w:firstLine="640" w:firstLineChars="200"/>
        <w:textAlignment w:val="auto"/>
        <w:rPr>
          <w:rFonts w:hint="eastAsia" w:ascii="仿宋_GB2312" w:hAnsi="仿宋" w:eastAsia="仿宋_GB2312" w:cs="Times New Roman"/>
          <w:kern w:val="0"/>
          <w:sz w:val="32"/>
          <w:szCs w:val="32"/>
        </w:rPr>
      </w:pPr>
      <w:r>
        <w:rPr>
          <w:rFonts w:hint="eastAsia" w:ascii="仿宋_GB2312" w:hAnsi="仿宋" w:eastAsia="仿宋_GB2312" w:cs="Times New Roman"/>
          <w:kern w:val="0"/>
          <w:sz w:val="32"/>
          <w:szCs w:val="32"/>
        </w:rPr>
        <w:t>高等教育产教科协同育人模式创新与实践研究</w:t>
      </w:r>
    </w:p>
    <w:p w14:paraId="609D1BB9">
      <w:pPr>
        <w:keepNext w:val="0"/>
        <w:keepLines w:val="0"/>
        <w:pageBreakBefore w:val="0"/>
        <w:widowControl w:val="0"/>
        <w:numPr>
          <w:ilvl w:val="0"/>
          <w:numId w:val="6"/>
        </w:numPr>
        <w:kinsoku/>
        <w:wordWrap/>
        <w:overflowPunct/>
        <w:topLinePunct w:val="0"/>
        <w:autoSpaceDE/>
        <w:autoSpaceDN/>
        <w:bidi w:val="0"/>
        <w:adjustRightInd/>
        <w:snapToGrid/>
        <w:spacing w:line="540" w:lineRule="exact"/>
        <w:ind w:left="0" w:leftChars="0" w:firstLine="640" w:firstLineChars="200"/>
        <w:textAlignment w:val="auto"/>
        <w:rPr>
          <w:rFonts w:hint="eastAsia" w:ascii="仿宋_GB2312" w:hAnsi="仿宋" w:eastAsia="仿宋_GB2312" w:cs="Times New Roman"/>
          <w:kern w:val="0"/>
          <w:sz w:val="32"/>
          <w:szCs w:val="32"/>
        </w:rPr>
      </w:pPr>
      <w:r>
        <w:rPr>
          <w:rFonts w:hint="eastAsia" w:ascii="仿宋_GB2312" w:hAnsi="仿宋" w:eastAsia="仿宋_GB2312" w:cs="Times New Roman"/>
          <w:kern w:val="0"/>
          <w:sz w:val="32"/>
          <w:szCs w:val="32"/>
        </w:rPr>
        <w:t>学科交叉中心、卓越工程师学院和现代产业学院建设研究</w:t>
      </w:r>
    </w:p>
    <w:p w14:paraId="58B03B10">
      <w:pPr>
        <w:keepNext w:val="0"/>
        <w:keepLines w:val="0"/>
        <w:pageBreakBefore w:val="0"/>
        <w:widowControl w:val="0"/>
        <w:numPr>
          <w:ilvl w:val="0"/>
          <w:numId w:val="6"/>
        </w:numPr>
        <w:kinsoku/>
        <w:wordWrap/>
        <w:overflowPunct/>
        <w:topLinePunct w:val="0"/>
        <w:autoSpaceDE/>
        <w:autoSpaceDN/>
        <w:bidi w:val="0"/>
        <w:adjustRightInd/>
        <w:snapToGrid/>
        <w:spacing w:line="540" w:lineRule="exact"/>
        <w:ind w:left="0" w:leftChars="0" w:firstLine="640" w:firstLineChars="200"/>
        <w:textAlignment w:val="auto"/>
        <w:rPr>
          <w:rFonts w:hint="eastAsia" w:ascii="仿宋_GB2312" w:hAnsi="仿宋" w:eastAsia="仿宋_GB2312" w:cs="Times New Roman"/>
          <w:kern w:val="0"/>
          <w:sz w:val="32"/>
          <w:szCs w:val="32"/>
        </w:rPr>
      </w:pPr>
      <w:r>
        <w:rPr>
          <w:rFonts w:hint="eastAsia" w:ascii="仿宋_GB2312" w:hAnsi="仿宋" w:eastAsia="仿宋_GB2312" w:cs="Times New Roman"/>
          <w:kern w:val="0"/>
          <w:sz w:val="32"/>
          <w:szCs w:val="32"/>
        </w:rPr>
        <w:t>基础学科拔尖创新人才自主培养体系研究</w:t>
      </w:r>
    </w:p>
    <w:p w14:paraId="5454CE1F">
      <w:pPr>
        <w:keepNext w:val="0"/>
        <w:keepLines w:val="0"/>
        <w:pageBreakBefore w:val="0"/>
        <w:widowControl w:val="0"/>
        <w:numPr>
          <w:ilvl w:val="0"/>
          <w:numId w:val="6"/>
        </w:numPr>
        <w:kinsoku/>
        <w:wordWrap/>
        <w:overflowPunct/>
        <w:topLinePunct w:val="0"/>
        <w:autoSpaceDE/>
        <w:autoSpaceDN/>
        <w:bidi w:val="0"/>
        <w:adjustRightInd/>
        <w:snapToGrid/>
        <w:spacing w:line="540" w:lineRule="exact"/>
        <w:ind w:left="0" w:leftChars="0" w:firstLine="640" w:firstLineChars="200"/>
        <w:textAlignment w:val="auto"/>
        <w:rPr>
          <w:rFonts w:hint="eastAsia" w:ascii="仿宋_GB2312" w:hAnsi="仿宋" w:eastAsia="仿宋_GB2312" w:cs="Times New Roman"/>
          <w:kern w:val="0"/>
          <w:sz w:val="32"/>
          <w:szCs w:val="32"/>
        </w:rPr>
      </w:pPr>
      <w:r>
        <w:rPr>
          <w:rFonts w:hint="eastAsia" w:ascii="仿宋_GB2312" w:hAnsi="仿宋" w:eastAsia="仿宋_GB2312" w:cs="Times New Roman"/>
          <w:kern w:val="0"/>
          <w:sz w:val="32"/>
          <w:szCs w:val="32"/>
        </w:rPr>
        <w:t>专业学位研究生培养质量监测研究</w:t>
      </w:r>
    </w:p>
    <w:p w14:paraId="508709CE">
      <w:pPr>
        <w:keepNext w:val="0"/>
        <w:keepLines w:val="0"/>
        <w:pageBreakBefore w:val="0"/>
        <w:widowControl w:val="0"/>
        <w:numPr>
          <w:ilvl w:val="0"/>
          <w:numId w:val="6"/>
        </w:numPr>
        <w:kinsoku/>
        <w:wordWrap/>
        <w:overflowPunct/>
        <w:topLinePunct w:val="0"/>
        <w:autoSpaceDE/>
        <w:autoSpaceDN/>
        <w:bidi w:val="0"/>
        <w:adjustRightInd/>
        <w:snapToGrid/>
        <w:spacing w:line="540" w:lineRule="exact"/>
        <w:ind w:left="0" w:leftChars="0" w:firstLine="640" w:firstLineChars="200"/>
        <w:textAlignment w:val="auto"/>
        <w:rPr>
          <w:rFonts w:hint="eastAsia" w:ascii="仿宋_GB2312" w:hAnsi="仿宋" w:eastAsia="仿宋_GB2312" w:cs="Times New Roman"/>
          <w:kern w:val="0"/>
          <w:sz w:val="32"/>
          <w:szCs w:val="32"/>
        </w:rPr>
      </w:pPr>
      <w:r>
        <w:rPr>
          <w:rFonts w:hint="eastAsia" w:ascii="仿宋_GB2312" w:hAnsi="仿宋" w:eastAsia="仿宋_GB2312" w:cs="Times New Roman"/>
          <w:kern w:val="0"/>
          <w:sz w:val="32"/>
          <w:szCs w:val="32"/>
        </w:rPr>
        <w:t>工程硕博士培养改革研究</w:t>
      </w:r>
    </w:p>
    <w:p w14:paraId="73FF4725">
      <w:pPr>
        <w:keepNext w:val="0"/>
        <w:keepLines w:val="0"/>
        <w:pageBreakBefore w:val="0"/>
        <w:widowControl w:val="0"/>
        <w:numPr>
          <w:ilvl w:val="0"/>
          <w:numId w:val="6"/>
        </w:numPr>
        <w:kinsoku/>
        <w:wordWrap/>
        <w:overflowPunct/>
        <w:topLinePunct w:val="0"/>
        <w:autoSpaceDE/>
        <w:autoSpaceDN/>
        <w:bidi w:val="0"/>
        <w:adjustRightInd/>
        <w:snapToGrid/>
        <w:spacing w:line="540" w:lineRule="exact"/>
        <w:ind w:left="0" w:leftChars="0" w:firstLine="640" w:firstLineChars="200"/>
        <w:textAlignment w:val="auto"/>
        <w:rPr>
          <w:rFonts w:hint="eastAsia" w:ascii="仿宋_GB2312" w:hAnsi="仿宋" w:eastAsia="仿宋_GB2312" w:cs="Times New Roman"/>
          <w:kern w:val="0"/>
          <w:sz w:val="32"/>
          <w:szCs w:val="32"/>
        </w:rPr>
      </w:pPr>
      <w:r>
        <w:rPr>
          <w:rFonts w:hint="eastAsia" w:ascii="仿宋_GB2312" w:hAnsi="仿宋" w:eastAsia="仿宋_GB2312" w:cs="Times New Roman"/>
          <w:kern w:val="0"/>
          <w:sz w:val="32"/>
          <w:szCs w:val="32"/>
        </w:rPr>
        <w:t>人工智能时代大学生学习方式变革及教育应对研究</w:t>
      </w:r>
    </w:p>
    <w:p w14:paraId="22B39562">
      <w:pPr>
        <w:keepNext w:val="0"/>
        <w:keepLines w:val="0"/>
        <w:pageBreakBefore w:val="0"/>
        <w:widowControl w:val="0"/>
        <w:numPr>
          <w:ilvl w:val="0"/>
          <w:numId w:val="6"/>
        </w:numPr>
        <w:kinsoku/>
        <w:wordWrap/>
        <w:overflowPunct/>
        <w:topLinePunct w:val="0"/>
        <w:autoSpaceDE/>
        <w:autoSpaceDN/>
        <w:bidi w:val="0"/>
        <w:adjustRightInd/>
        <w:snapToGrid/>
        <w:spacing w:line="540" w:lineRule="exact"/>
        <w:ind w:left="0" w:leftChars="0" w:firstLine="640" w:firstLineChars="200"/>
        <w:textAlignment w:val="auto"/>
        <w:rPr>
          <w:rFonts w:hint="eastAsia" w:ascii="仿宋_GB2312" w:hAnsi="仿宋" w:eastAsia="仿宋_GB2312" w:cs="Times New Roman"/>
          <w:kern w:val="0"/>
          <w:sz w:val="32"/>
          <w:szCs w:val="32"/>
        </w:rPr>
      </w:pPr>
      <w:r>
        <w:rPr>
          <w:rFonts w:hint="eastAsia" w:ascii="仿宋_GB2312" w:hAnsi="仿宋" w:eastAsia="仿宋_GB2312" w:cs="Times New Roman"/>
          <w:kern w:val="0"/>
          <w:sz w:val="32"/>
          <w:szCs w:val="32"/>
        </w:rPr>
        <w:t>研究生实践成果的形式与标准研究</w:t>
      </w:r>
    </w:p>
    <w:p w14:paraId="3324A6E2">
      <w:pPr>
        <w:keepNext w:val="0"/>
        <w:keepLines w:val="0"/>
        <w:pageBreakBefore w:val="0"/>
        <w:widowControl w:val="0"/>
        <w:numPr>
          <w:ilvl w:val="0"/>
          <w:numId w:val="6"/>
        </w:numPr>
        <w:kinsoku/>
        <w:wordWrap/>
        <w:overflowPunct/>
        <w:topLinePunct w:val="0"/>
        <w:autoSpaceDE/>
        <w:autoSpaceDN/>
        <w:bidi w:val="0"/>
        <w:adjustRightInd/>
        <w:snapToGrid/>
        <w:spacing w:line="540" w:lineRule="exact"/>
        <w:ind w:left="0" w:leftChars="0" w:firstLine="640" w:firstLineChars="200"/>
        <w:textAlignment w:val="auto"/>
        <w:rPr>
          <w:rFonts w:hint="eastAsia" w:ascii="仿宋_GB2312" w:hAnsi="仿宋" w:eastAsia="仿宋_GB2312" w:cs="Times New Roman"/>
          <w:kern w:val="0"/>
          <w:sz w:val="32"/>
          <w:szCs w:val="32"/>
        </w:rPr>
      </w:pPr>
      <w:r>
        <w:rPr>
          <w:rFonts w:hint="eastAsia" w:ascii="仿宋_GB2312" w:hAnsi="仿宋" w:eastAsia="仿宋_GB2312" w:cs="Times New Roman"/>
          <w:kern w:val="0"/>
          <w:sz w:val="32"/>
          <w:szCs w:val="32"/>
        </w:rPr>
        <w:t>高校毕业生高质量充分就业研究</w:t>
      </w:r>
    </w:p>
    <w:p w14:paraId="76D7262A">
      <w:pPr>
        <w:keepNext w:val="0"/>
        <w:keepLines w:val="0"/>
        <w:pageBreakBefore w:val="0"/>
        <w:widowControl w:val="0"/>
        <w:numPr>
          <w:ilvl w:val="0"/>
          <w:numId w:val="6"/>
        </w:numPr>
        <w:kinsoku/>
        <w:wordWrap/>
        <w:overflowPunct/>
        <w:topLinePunct w:val="0"/>
        <w:autoSpaceDE/>
        <w:autoSpaceDN/>
        <w:bidi w:val="0"/>
        <w:adjustRightInd/>
        <w:snapToGrid/>
        <w:spacing w:line="540" w:lineRule="exact"/>
        <w:ind w:left="0" w:leftChars="0" w:firstLine="640" w:firstLineChars="200"/>
        <w:textAlignment w:val="auto"/>
        <w:rPr>
          <w:rFonts w:hint="eastAsia" w:ascii="仿宋_GB2312" w:hAnsi="仿宋" w:eastAsia="仿宋_GB2312" w:cs="Times New Roman"/>
          <w:kern w:val="0"/>
          <w:sz w:val="32"/>
          <w:szCs w:val="32"/>
        </w:rPr>
      </w:pPr>
      <w:r>
        <w:rPr>
          <w:rFonts w:hint="eastAsia" w:ascii="仿宋_GB2312" w:hAnsi="仿宋" w:eastAsia="仿宋_GB2312" w:cs="Times New Roman"/>
          <w:kern w:val="0"/>
          <w:sz w:val="32"/>
          <w:szCs w:val="32"/>
        </w:rPr>
        <w:t>高校创新创业教育改革研究</w:t>
      </w:r>
    </w:p>
    <w:p w14:paraId="522611B6">
      <w:pPr>
        <w:keepNext w:val="0"/>
        <w:keepLines w:val="0"/>
        <w:pageBreakBefore w:val="0"/>
        <w:widowControl w:val="0"/>
        <w:numPr>
          <w:ilvl w:val="0"/>
          <w:numId w:val="6"/>
        </w:numPr>
        <w:kinsoku/>
        <w:wordWrap/>
        <w:overflowPunct/>
        <w:topLinePunct w:val="0"/>
        <w:autoSpaceDE/>
        <w:autoSpaceDN/>
        <w:bidi w:val="0"/>
        <w:adjustRightInd/>
        <w:snapToGrid/>
        <w:spacing w:line="540" w:lineRule="exact"/>
        <w:ind w:left="0" w:leftChars="0" w:firstLine="640" w:firstLineChars="200"/>
        <w:textAlignment w:val="auto"/>
        <w:rPr>
          <w:rFonts w:hint="eastAsia" w:ascii="仿宋_GB2312" w:hAnsi="仿宋" w:eastAsia="仿宋_GB2312" w:cs="Times New Roman"/>
          <w:kern w:val="0"/>
          <w:sz w:val="32"/>
          <w:szCs w:val="32"/>
        </w:rPr>
      </w:pPr>
      <w:r>
        <w:rPr>
          <w:rFonts w:hint="eastAsia" w:ascii="仿宋_GB2312" w:hAnsi="仿宋" w:eastAsia="仿宋_GB2312" w:cs="Times New Roman"/>
          <w:kern w:val="0"/>
          <w:sz w:val="32"/>
          <w:szCs w:val="32"/>
        </w:rPr>
        <w:t>高校微专业建设研究</w:t>
      </w:r>
    </w:p>
    <w:p w14:paraId="2AF535DA">
      <w:pPr>
        <w:keepNext w:val="0"/>
        <w:keepLines w:val="0"/>
        <w:pageBreakBefore w:val="0"/>
        <w:widowControl w:val="0"/>
        <w:numPr>
          <w:ilvl w:val="0"/>
          <w:numId w:val="6"/>
        </w:numPr>
        <w:kinsoku/>
        <w:wordWrap/>
        <w:overflowPunct/>
        <w:topLinePunct w:val="0"/>
        <w:autoSpaceDE/>
        <w:autoSpaceDN/>
        <w:bidi w:val="0"/>
        <w:adjustRightInd/>
        <w:snapToGrid/>
        <w:spacing w:line="540" w:lineRule="exact"/>
        <w:ind w:left="0" w:leftChars="0" w:firstLine="640" w:firstLineChars="200"/>
        <w:textAlignment w:val="auto"/>
        <w:rPr>
          <w:rFonts w:hint="eastAsia" w:ascii="仿宋_GB2312" w:hAnsi="仿宋" w:eastAsia="仿宋_GB2312" w:cs="Times New Roman"/>
          <w:kern w:val="0"/>
          <w:sz w:val="32"/>
          <w:szCs w:val="32"/>
        </w:rPr>
      </w:pPr>
      <w:r>
        <w:rPr>
          <w:rFonts w:hint="eastAsia" w:ascii="仿宋_GB2312" w:hAnsi="仿宋" w:eastAsia="仿宋_GB2312" w:cs="Times New Roman"/>
          <w:kern w:val="0"/>
          <w:sz w:val="32"/>
          <w:szCs w:val="32"/>
        </w:rPr>
        <w:t>高校科技成果转化机制创新和效能提升研究</w:t>
      </w:r>
    </w:p>
    <w:p w14:paraId="13323092">
      <w:pPr>
        <w:keepNext w:val="0"/>
        <w:keepLines w:val="0"/>
        <w:pageBreakBefore w:val="0"/>
        <w:widowControl w:val="0"/>
        <w:numPr>
          <w:ilvl w:val="0"/>
          <w:numId w:val="6"/>
        </w:numPr>
        <w:kinsoku/>
        <w:wordWrap/>
        <w:overflowPunct/>
        <w:topLinePunct w:val="0"/>
        <w:autoSpaceDE/>
        <w:autoSpaceDN/>
        <w:bidi w:val="0"/>
        <w:adjustRightInd/>
        <w:snapToGrid/>
        <w:spacing w:line="540" w:lineRule="exact"/>
        <w:ind w:left="0" w:leftChars="0" w:firstLine="640" w:firstLineChars="200"/>
        <w:textAlignment w:val="auto"/>
        <w:rPr>
          <w:rFonts w:hint="eastAsia" w:ascii="仿宋_GB2312" w:hAnsi="仿宋" w:eastAsia="仿宋_GB2312" w:cs="Times New Roman"/>
          <w:kern w:val="0"/>
          <w:sz w:val="32"/>
          <w:szCs w:val="32"/>
        </w:rPr>
      </w:pPr>
      <w:r>
        <w:rPr>
          <w:rFonts w:hint="eastAsia" w:ascii="仿宋_GB2312" w:hAnsi="仿宋" w:eastAsia="仿宋_GB2312" w:cs="Times New Roman"/>
          <w:kern w:val="0"/>
          <w:sz w:val="32"/>
          <w:szCs w:val="32"/>
        </w:rPr>
        <w:t>大学科技园建设与发展研究</w:t>
      </w:r>
    </w:p>
    <w:p w14:paraId="401CAC1E">
      <w:pPr>
        <w:keepNext w:val="0"/>
        <w:keepLines w:val="0"/>
        <w:pageBreakBefore w:val="0"/>
        <w:widowControl w:val="0"/>
        <w:numPr>
          <w:ilvl w:val="0"/>
          <w:numId w:val="6"/>
        </w:numPr>
        <w:kinsoku/>
        <w:wordWrap/>
        <w:overflowPunct/>
        <w:topLinePunct w:val="0"/>
        <w:autoSpaceDE/>
        <w:autoSpaceDN/>
        <w:bidi w:val="0"/>
        <w:adjustRightInd/>
        <w:snapToGrid/>
        <w:spacing w:line="540" w:lineRule="exact"/>
        <w:ind w:left="0" w:leftChars="0" w:firstLine="640" w:firstLineChars="200"/>
        <w:textAlignment w:val="auto"/>
        <w:rPr>
          <w:rFonts w:hint="eastAsia" w:ascii="仿宋_GB2312" w:hAnsi="仿宋" w:eastAsia="仿宋_GB2312" w:cs="Times New Roman"/>
          <w:kern w:val="0"/>
          <w:sz w:val="32"/>
          <w:szCs w:val="32"/>
        </w:rPr>
      </w:pPr>
      <w:r>
        <w:rPr>
          <w:rFonts w:hint="eastAsia" w:ascii="仿宋_GB2312" w:hAnsi="仿宋" w:eastAsia="仿宋_GB2312" w:cs="Times New Roman"/>
          <w:kern w:val="0"/>
          <w:sz w:val="32"/>
          <w:szCs w:val="32"/>
        </w:rPr>
        <w:t>高校零基预算改革研究</w:t>
      </w:r>
    </w:p>
    <w:p w14:paraId="6B606C91">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leftChars="0"/>
        <w:textAlignment w:val="auto"/>
        <w:rPr>
          <w:rFonts w:ascii="仿宋_GB2312" w:hAnsi="仿宋" w:eastAsia="仿宋_GB2312" w:cs="Times New Roman"/>
          <w:kern w:val="0"/>
          <w:sz w:val="32"/>
          <w:szCs w:val="32"/>
        </w:rPr>
      </w:pPr>
    </w:p>
    <w:p w14:paraId="35BE4AC1">
      <w:pPr>
        <w:keepNext w:val="0"/>
        <w:keepLines w:val="0"/>
        <w:pageBreakBefore w:val="0"/>
        <w:widowControl w:val="0"/>
        <w:kinsoku/>
        <w:wordWrap/>
        <w:overflowPunct/>
        <w:topLinePunct w:val="0"/>
        <w:autoSpaceDE w:val="0"/>
        <w:autoSpaceDN/>
        <w:bidi w:val="0"/>
        <w:adjustRightInd/>
        <w:snapToGrid/>
        <w:spacing w:line="540" w:lineRule="exact"/>
        <w:ind w:left="0" w:leftChars="0" w:firstLine="0" w:firstLineChars="0"/>
        <w:jc w:val="center"/>
        <w:textAlignment w:val="auto"/>
        <w:outlineLvl w:val="0"/>
        <w:rPr>
          <w:rFonts w:hint="eastAsia" w:ascii="黑体" w:hAnsi="黑体" w:eastAsia="黑体"/>
          <w:color w:val="000000"/>
          <w:sz w:val="32"/>
          <w:szCs w:val="32"/>
          <w:lang w:eastAsia="zh-CN"/>
        </w:rPr>
      </w:pPr>
      <w:r>
        <w:rPr>
          <w:rFonts w:hint="eastAsia" w:ascii="黑体" w:hAnsi="黑体" w:eastAsia="黑体"/>
          <w:color w:val="000000"/>
          <w:sz w:val="32"/>
          <w:szCs w:val="32"/>
          <w:lang w:eastAsia="zh-CN"/>
        </w:rPr>
        <w:t>七、实施数字化战略</w:t>
      </w:r>
    </w:p>
    <w:p w14:paraId="749D1123">
      <w:pPr>
        <w:keepNext w:val="0"/>
        <w:keepLines w:val="0"/>
        <w:pageBreakBefore w:val="0"/>
        <w:widowControl w:val="0"/>
        <w:numPr>
          <w:ilvl w:val="0"/>
          <w:numId w:val="7"/>
        </w:numPr>
        <w:kinsoku/>
        <w:wordWrap/>
        <w:overflowPunct/>
        <w:topLinePunct w:val="0"/>
        <w:autoSpaceDE/>
        <w:autoSpaceDN/>
        <w:bidi w:val="0"/>
        <w:adjustRightInd/>
        <w:snapToGrid/>
        <w:spacing w:line="540" w:lineRule="exact"/>
        <w:ind w:left="0" w:leftChars="0" w:firstLine="640" w:firstLineChars="200"/>
        <w:textAlignment w:val="auto"/>
        <w:rPr>
          <w:rFonts w:hint="eastAsia" w:ascii="仿宋_GB2312" w:hAnsi="仿宋" w:eastAsia="仿宋_GB2312" w:cs="Times New Roman"/>
          <w:kern w:val="0"/>
          <w:sz w:val="32"/>
          <w:szCs w:val="32"/>
        </w:rPr>
      </w:pPr>
      <w:r>
        <w:rPr>
          <w:rFonts w:hint="eastAsia" w:ascii="仿宋_GB2312" w:hAnsi="仿宋" w:eastAsia="仿宋_GB2312" w:cs="Times New Roman"/>
          <w:kern w:val="0"/>
          <w:sz w:val="32"/>
          <w:szCs w:val="32"/>
        </w:rPr>
        <w:t>江西教育数字化发展适配性路径研究</w:t>
      </w:r>
    </w:p>
    <w:p w14:paraId="2A515E2F">
      <w:pPr>
        <w:keepNext w:val="0"/>
        <w:keepLines w:val="0"/>
        <w:pageBreakBefore w:val="0"/>
        <w:widowControl w:val="0"/>
        <w:numPr>
          <w:ilvl w:val="0"/>
          <w:numId w:val="7"/>
        </w:numPr>
        <w:kinsoku/>
        <w:wordWrap/>
        <w:overflowPunct/>
        <w:topLinePunct w:val="0"/>
        <w:autoSpaceDE/>
        <w:autoSpaceDN/>
        <w:bidi w:val="0"/>
        <w:adjustRightInd/>
        <w:snapToGrid/>
        <w:spacing w:line="540" w:lineRule="exact"/>
        <w:ind w:left="0" w:leftChars="0" w:firstLine="640" w:firstLineChars="200"/>
        <w:textAlignment w:val="auto"/>
        <w:rPr>
          <w:rFonts w:hint="eastAsia" w:ascii="仿宋_GB2312" w:hAnsi="仿宋" w:eastAsia="仿宋_GB2312" w:cs="Times New Roman"/>
          <w:kern w:val="0"/>
          <w:sz w:val="32"/>
          <w:szCs w:val="32"/>
        </w:rPr>
      </w:pPr>
      <w:r>
        <w:rPr>
          <w:rFonts w:hint="eastAsia" w:ascii="仿宋_GB2312" w:hAnsi="仿宋" w:eastAsia="仿宋_GB2312" w:cs="Times New Roman"/>
          <w:kern w:val="0"/>
          <w:sz w:val="32"/>
          <w:szCs w:val="32"/>
        </w:rPr>
        <w:t>数智时代学校管理创新研究</w:t>
      </w:r>
    </w:p>
    <w:p w14:paraId="044895CC">
      <w:pPr>
        <w:keepNext w:val="0"/>
        <w:keepLines w:val="0"/>
        <w:pageBreakBefore w:val="0"/>
        <w:widowControl w:val="0"/>
        <w:numPr>
          <w:ilvl w:val="0"/>
          <w:numId w:val="7"/>
        </w:numPr>
        <w:kinsoku/>
        <w:wordWrap/>
        <w:overflowPunct/>
        <w:topLinePunct w:val="0"/>
        <w:autoSpaceDE/>
        <w:autoSpaceDN/>
        <w:bidi w:val="0"/>
        <w:adjustRightInd/>
        <w:snapToGrid/>
        <w:spacing w:line="540" w:lineRule="exact"/>
        <w:ind w:left="0" w:leftChars="0" w:firstLine="640" w:firstLineChars="200"/>
        <w:textAlignment w:val="auto"/>
        <w:rPr>
          <w:rFonts w:hint="eastAsia" w:ascii="仿宋_GB2312" w:hAnsi="仿宋" w:eastAsia="仿宋_GB2312" w:cs="Times New Roman"/>
          <w:kern w:val="0"/>
          <w:sz w:val="32"/>
          <w:szCs w:val="32"/>
        </w:rPr>
      </w:pPr>
      <w:r>
        <w:rPr>
          <w:rFonts w:hint="eastAsia" w:ascii="仿宋_GB2312" w:hAnsi="仿宋" w:eastAsia="仿宋_GB2312" w:cs="Times New Roman"/>
          <w:kern w:val="0"/>
          <w:sz w:val="32"/>
          <w:szCs w:val="32"/>
        </w:rPr>
        <w:t>数智时代师生数字素养提升研究</w:t>
      </w:r>
    </w:p>
    <w:p w14:paraId="64286AE6">
      <w:pPr>
        <w:keepNext w:val="0"/>
        <w:keepLines w:val="0"/>
        <w:pageBreakBefore w:val="0"/>
        <w:widowControl w:val="0"/>
        <w:numPr>
          <w:ilvl w:val="0"/>
          <w:numId w:val="7"/>
        </w:numPr>
        <w:kinsoku/>
        <w:wordWrap/>
        <w:overflowPunct/>
        <w:topLinePunct w:val="0"/>
        <w:autoSpaceDE/>
        <w:autoSpaceDN/>
        <w:bidi w:val="0"/>
        <w:adjustRightInd/>
        <w:snapToGrid/>
        <w:spacing w:line="540" w:lineRule="exact"/>
        <w:ind w:left="0" w:leftChars="0" w:firstLine="640" w:firstLineChars="200"/>
        <w:textAlignment w:val="auto"/>
        <w:rPr>
          <w:rFonts w:hint="eastAsia" w:ascii="仿宋_GB2312" w:hAnsi="仿宋" w:eastAsia="仿宋_GB2312" w:cs="Times New Roman"/>
          <w:kern w:val="0"/>
          <w:sz w:val="32"/>
          <w:szCs w:val="32"/>
        </w:rPr>
      </w:pPr>
      <w:r>
        <w:rPr>
          <w:rFonts w:hint="eastAsia" w:ascii="仿宋_GB2312" w:hAnsi="仿宋" w:eastAsia="仿宋_GB2312" w:cs="Times New Roman"/>
          <w:kern w:val="0"/>
          <w:sz w:val="32"/>
          <w:szCs w:val="32"/>
        </w:rPr>
        <w:t>数智时代教学评价改革研究</w:t>
      </w:r>
    </w:p>
    <w:p w14:paraId="36A91C9A">
      <w:pPr>
        <w:keepNext w:val="0"/>
        <w:keepLines w:val="0"/>
        <w:pageBreakBefore w:val="0"/>
        <w:widowControl w:val="0"/>
        <w:numPr>
          <w:ilvl w:val="0"/>
          <w:numId w:val="7"/>
        </w:numPr>
        <w:kinsoku/>
        <w:wordWrap/>
        <w:overflowPunct/>
        <w:topLinePunct w:val="0"/>
        <w:autoSpaceDE/>
        <w:autoSpaceDN/>
        <w:bidi w:val="0"/>
        <w:adjustRightInd/>
        <w:snapToGrid/>
        <w:spacing w:line="540" w:lineRule="exact"/>
        <w:ind w:left="0" w:leftChars="0" w:firstLine="640" w:firstLineChars="200"/>
        <w:textAlignment w:val="auto"/>
        <w:rPr>
          <w:rFonts w:hint="eastAsia" w:ascii="仿宋_GB2312" w:hAnsi="仿宋" w:eastAsia="仿宋_GB2312" w:cs="Times New Roman"/>
          <w:kern w:val="0"/>
          <w:sz w:val="32"/>
          <w:szCs w:val="32"/>
        </w:rPr>
      </w:pPr>
      <w:r>
        <w:rPr>
          <w:rFonts w:hint="eastAsia" w:ascii="仿宋_GB2312" w:hAnsi="仿宋" w:eastAsia="仿宋_GB2312" w:cs="Times New Roman"/>
          <w:kern w:val="0"/>
          <w:sz w:val="32"/>
          <w:szCs w:val="32"/>
        </w:rPr>
        <w:t>数智时代教育治理模式研究</w:t>
      </w:r>
    </w:p>
    <w:p w14:paraId="4A9C1BC0">
      <w:pPr>
        <w:keepNext w:val="0"/>
        <w:keepLines w:val="0"/>
        <w:pageBreakBefore w:val="0"/>
        <w:widowControl w:val="0"/>
        <w:numPr>
          <w:ilvl w:val="0"/>
          <w:numId w:val="7"/>
        </w:numPr>
        <w:kinsoku/>
        <w:wordWrap/>
        <w:overflowPunct/>
        <w:topLinePunct w:val="0"/>
        <w:autoSpaceDE/>
        <w:autoSpaceDN/>
        <w:bidi w:val="0"/>
        <w:adjustRightInd/>
        <w:snapToGrid/>
        <w:spacing w:line="540" w:lineRule="exact"/>
        <w:ind w:left="0" w:leftChars="0" w:firstLine="640" w:firstLineChars="200"/>
        <w:textAlignment w:val="auto"/>
        <w:rPr>
          <w:rFonts w:hint="eastAsia" w:ascii="仿宋_GB2312" w:hAnsi="仿宋" w:eastAsia="仿宋_GB2312" w:cs="Times New Roman"/>
          <w:kern w:val="0"/>
          <w:sz w:val="32"/>
          <w:szCs w:val="32"/>
        </w:rPr>
      </w:pPr>
      <w:r>
        <w:rPr>
          <w:rFonts w:hint="eastAsia" w:ascii="仿宋_GB2312" w:hAnsi="仿宋" w:eastAsia="仿宋_GB2312" w:cs="Times New Roman"/>
          <w:kern w:val="0"/>
          <w:sz w:val="32"/>
          <w:szCs w:val="32"/>
        </w:rPr>
        <w:t>江西教育数据安全防护与智慧教育生态构建研究</w:t>
      </w:r>
    </w:p>
    <w:p w14:paraId="289A485A">
      <w:pPr>
        <w:keepNext w:val="0"/>
        <w:keepLines w:val="0"/>
        <w:pageBreakBefore w:val="0"/>
        <w:widowControl w:val="0"/>
        <w:numPr>
          <w:ilvl w:val="0"/>
          <w:numId w:val="7"/>
        </w:numPr>
        <w:kinsoku/>
        <w:wordWrap/>
        <w:overflowPunct/>
        <w:topLinePunct w:val="0"/>
        <w:autoSpaceDE/>
        <w:autoSpaceDN/>
        <w:bidi w:val="0"/>
        <w:adjustRightInd/>
        <w:snapToGrid/>
        <w:spacing w:line="540" w:lineRule="exact"/>
        <w:ind w:left="0" w:leftChars="0" w:firstLine="640" w:firstLineChars="200"/>
        <w:textAlignment w:val="auto"/>
        <w:rPr>
          <w:rFonts w:hint="eastAsia" w:ascii="仿宋_GB2312" w:hAnsi="仿宋" w:eastAsia="仿宋_GB2312" w:cs="Times New Roman"/>
          <w:kern w:val="0"/>
          <w:sz w:val="32"/>
          <w:szCs w:val="32"/>
        </w:rPr>
      </w:pPr>
      <w:r>
        <w:rPr>
          <w:rFonts w:hint="eastAsia" w:ascii="仿宋_GB2312" w:hAnsi="仿宋" w:eastAsia="仿宋_GB2312" w:cs="Times New Roman"/>
          <w:kern w:val="0"/>
          <w:sz w:val="32"/>
          <w:szCs w:val="32"/>
        </w:rPr>
        <w:t>城乡一体的学习型社会建设研究</w:t>
      </w:r>
    </w:p>
    <w:p w14:paraId="31CD6FF6">
      <w:pPr>
        <w:keepNext w:val="0"/>
        <w:keepLines w:val="0"/>
        <w:pageBreakBefore w:val="0"/>
        <w:widowControl w:val="0"/>
        <w:numPr>
          <w:ilvl w:val="0"/>
          <w:numId w:val="7"/>
        </w:numPr>
        <w:kinsoku/>
        <w:wordWrap/>
        <w:overflowPunct/>
        <w:topLinePunct w:val="0"/>
        <w:autoSpaceDE/>
        <w:autoSpaceDN/>
        <w:bidi w:val="0"/>
        <w:adjustRightInd/>
        <w:snapToGrid/>
        <w:spacing w:line="540" w:lineRule="exact"/>
        <w:ind w:left="0" w:leftChars="0" w:firstLine="640" w:firstLineChars="200"/>
        <w:textAlignment w:val="auto"/>
        <w:rPr>
          <w:rFonts w:hint="eastAsia" w:ascii="仿宋_GB2312" w:hAnsi="仿宋" w:eastAsia="仿宋_GB2312" w:cs="Times New Roman"/>
          <w:kern w:val="0"/>
          <w:sz w:val="32"/>
          <w:szCs w:val="32"/>
        </w:rPr>
      </w:pPr>
      <w:r>
        <w:rPr>
          <w:rFonts w:hint="eastAsia" w:ascii="仿宋_GB2312" w:hAnsi="仿宋" w:eastAsia="仿宋_GB2312" w:cs="Times New Roman"/>
          <w:kern w:val="0"/>
          <w:sz w:val="32"/>
          <w:szCs w:val="32"/>
        </w:rPr>
        <w:t>全民终身学习服务体系建设研究</w:t>
      </w:r>
    </w:p>
    <w:p w14:paraId="56C3BA68">
      <w:pPr>
        <w:keepNext w:val="0"/>
        <w:keepLines w:val="0"/>
        <w:pageBreakBefore w:val="0"/>
        <w:widowControl w:val="0"/>
        <w:numPr>
          <w:ilvl w:val="0"/>
          <w:numId w:val="7"/>
        </w:numPr>
        <w:kinsoku/>
        <w:wordWrap/>
        <w:overflowPunct/>
        <w:topLinePunct w:val="0"/>
        <w:autoSpaceDE/>
        <w:autoSpaceDN/>
        <w:bidi w:val="0"/>
        <w:adjustRightInd/>
        <w:snapToGrid/>
        <w:spacing w:line="540" w:lineRule="exact"/>
        <w:ind w:left="0" w:leftChars="0" w:firstLine="640" w:firstLineChars="200"/>
        <w:textAlignment w:val="auto"/>
        <w:rPr>
          <w:rFonts w:hint="eastAsia" w:ascii="仿宋_GB2312" w:hAnsi="仿宋" w:eastAsia="仿宋_GB2312" w:cs="Times New Roman"/>
          <w:kern w:val="0"/>
          <w:sz w:val="32"/>
          <w:szCs w:val="32"/>
        </w:rPr>
      </w:pPr>
      <w:r>
        <w:rPr>
          <w:rFonts w:hint="eastAsia" w:ascii="仿宋_GB2312" w:hAnsi="仿宋" w:eastAsia="仿宋_GB2312" w:cs="Times New Roman"/>
          <w:kern w:val="0"/>
          <w:sz w:val="32"/>
          <w:szCs w:val="32"/>
        </w:rPr>
        <w:t>人工智能助力江西教育变革研究</w:t>
      </w:r>
    </w:p>
    <w:p w14:paraId="23745A16">
      <w:pPr>
        <w:keepNext w:val="0"/>
        <w:keepLines w:val="0"/>
        <w:pageBreakBefore w:val="0"/>
        <w:widowControl w:val="0"/>
        <w:numPr>
          <w:ilvl w:val="0"/>
          <w:numId w:val="7"/>
        </w:numPr>
        <w:kinsoku/>
        <w:wordWrap/>
        <w:overflowPunct/>
        <w:topLinePunct w:val="0"/>
        <w:autoSpaceDE/>
        <w:autoSpaceDN/>
        <w:bidi w:val="0"/>
        <w:adjustRightInd/>
        <w:snapToGrid/>
        <w:spacing w:line="540" w:lineRule="exact"/>
        <w:ind w:left="0" w:leftChars="0" w:firstLine="640" w:firstLineChars="200"/>
        <w:textAlignment w:val="auto"/>
        <w:rPr>
          <w:rFonts w:hint="eastAsia" w:ascii="仿宋_GB2312" w:hAnsi="仿宋" w:eastAsia="仿宋_GB2312" w:cs="Times New Roman"/>
          <w:kern w:val="0"/>
          <w:sz w:val="32"/>
          <w:szCs w:val="32"/>
        </w:rPr>
      </w:pPr>
      <w:r>
        <w:rPr>
          <w:rFonts w:hint="eastAsia" w:ascii="仿宋_GB2312" w:hAnsi="仿宋" w:eastAsia="仿宋_GB2312" w:cs="Times New Roman"/>
          <w:kern w:val="0"/>
          <w:sz w:val="32"/>
          <w:szCs w:val="32"/>
        </w:rPr>
        <w:t>人工智能技术在学校课程中的创新应用研究</w:t>
      </w:r>
    </w:p>
    <w:p w14:paraId="10BA687C">
      <w:pPr>
        <w:keepNext w:val="0"/>
        <w:keepLines w:val="0"/>
        <w:pageBreakBefore w:val="0"/>
        <w:widowControl w:val="0"/>
        <w:numPr>
          <w:ilvl w:val="0"/>
          <w:numId w:val="7"/>
        </w:numPr>
        <w:kinsoku/>
        <w:wordWrap/>
        <w:overflowPunct/>
        <w:topLinePunct w:val="0"/>
        <w:autoSpaceDE/>
        <w:autoSpaceDN/>
        <w:bidi w:val="0"/>
        <w:adjustRightInd/>
        <w:snapToGrid/>
        <w:spacing w:line="540" w:lineRule="exact"/>
        <w:ind w:left="0" w:leftChars="0" w:firstLine="640" w:firstLineChars="200"/>
        <w:textAlignment w:val="auto"/>
        <w:rPr>
          <w:rFonts w:hint="eastAsia" w:ascii="仿宋_GB2312" w:hAnsi="仿宋" w:eastAsia="仿宋_GB2312" w:cs="Times New Roman"/>
          <w:kern w:val="0"/>
          <w:sz w:val="32"/>
          <w:szCs w:val="32"/>
        </w:rPr>
      </w:pPr>
      <w:r>
        <w:rPr>
          <w:rFonts w:hint="eastAsia" w:ascii="仿宋_GB2312" w:hAnsi="仿宋" w:eastAsia="仿宋_GB2312" w:cs="Times New Roman"/>
          <w:kern w:val="0"/>
          <w:sz w:val="32"/>
          <w:szCs w:val="32"/>
        </w:rPr>
        <w:t>人机协同教研与数字学习空间应用研究</w:t>
      </w:r>
    </w:p>
    <w:p w14:paraId="39D5C91A">
      <w:pPr>
        <w:keepNext w:val="0"/>
        <w:keepLines w:val="0"/>
        <w:pageBreakBefore w:val="0"/>
        <w:widowControl w:val="0"/>
        <w:numPr>
          <w:ilvl w:val="0"/>
          <w:numId w:val="7"/>
        </w:numPr>
        <w:kinsoku/>
        <w:wordWrap/>
        <w:overflowPunct/>
        <w:topLinePunct w:val="0"/>
        <w:autoSpaceDE/>
        <w:autoSpaceDN/>
        <w:bidi w:val="0"/>
        <w:adjustRightInd/>
        <w:snapToGrid/>
        <w:spacing w:line="540" w:lineRule="exact"/>
        <w:ind w:left="0" w:leftChars="0" w:firstLine="640" w:firstLineChars="200"/>
        <w:textAlignment w:val="auto"/>
        <w:rPr>
          <w:rFonts w:hint="eastAsia" w:ascii="仿宋_GB2312" w:hAnsi="仿宋" w:eastAsia="仿宋_GB2312" w:cs="Times New Roman"/>
          <w:kern w:val="0"/>
          <w:sz w:val="32"/>
          <w:szCs w:val="32"/>
        </w:rPr>
      </w:pPr>
      <w:r>
        <w:rPr>
          <w:rFonts w:hint="eastAsia" w:ascii="仿宋_GB2312" w:hAnsi="仿宋" w:eastAsia="仿宋_GB2312" w:cs="Times New Roman"/>
          <w:kern w:val="0"/>
          <w:sz w:val="32"/>
          <w:szCs w:val="32"/>
        </w:rPr>
        <w:t>人工智能引领教育科研范式变革研究</w:t>
      </w:r>
    </w:p>
    <w:p w14:paraId="445A1DB7">
      <w:pPr>
        <w:keepNext w:val="0"/>
        <w:keepLines w:val="0"/>
        <w:pageBreakBefore w:val="0"/>
        <w:widowControl w:val="0"/>
        <w:numPr>
          <w:ilvl w:val="0"/>
          <w:numId w:val="7"/>
        </w:numPr>
        <w:kinsoku/>
        <w:wordWrap/>
        <w:overflowPunct/>
        <w:topLinePunct w:val="0"/>
        <w:autoSpaceDE/>
        <w:autoSpaceDN/>
        <w:bidi w:val="0"/>
        <w:adjustRightInd/>
        <w:snapToGrid/>
        <w:spacing w:line="540" w:lineRule="exact"/>
        <w:ind w:left="0" w:leftChars="0" w:firstLine="640" w:firstLineChars="200"/>
        <w:textAlignment w:val="auto"/>
        <w:rPr>
          <w:rFonts w:hint="eastAsia" w:ascii="仿宋_GB2312" w:hAnsi="仿宋" w:eastAsia="仿宋_GB2312" w:cs="Times New Roman"/>
          <w:kern w:val="0"/>
          <w:sz w:val="32"/>
          <w:szCs w:val="32"/>
        </w:rPr>
      </w:pPr>
      <w:r>
        <w:rPr>
          <w:rFonts w:hint="eastAsia" w:ascii="仿宋_GB2312" w:hAnsi="仿宋" w:eastAsia="仿宋_GB2312" w:cs="Times New Roman"/>
          <w:kern w:val="0"/>
          <w:sz w:val="32"/>
          <w:szCs w:val="32"/>
        </w:rPr>
        <w:t>数字教育新范式研究</w:t>
      </w:r>
    </w:p>
    <w:p w14:paraId="454061BA">
      <w:pPr>
        <w:keepNext w:val="0"/>
        <w:keepLines w:val="0"/>
        <w:pageBreakBefore w:val="0"/>
        <w:widowControl w:val="0"/>
        <w:numPr>
          <w:ilvl w:val="0"/>
          <w:numId w:val="7"/>
        </w:numPr>
        <w:kinsoku/>
        <w:wordWrap/>
        <w:overflowPunct/>
        <w:topLinePunct w:val="0"/>
        <w:autoSpaceDE/>
        <w:autoSpaceDN/>
        <w:bidi w:val="0"/>
        <w:adjustRightInd/>
        <w:snapToGrid/>
        <w:spacing w:line="540" w:lineRule="exact"/>
        <w:ind w:left="0" w:leftChars="0" w:firstLine="640" w:firstLineChars="200"/>
        <w:textAlignment w:val="auto"/>
        <w:rPr>
          <w:rFonts w:hint="eastAsia" w:ascii="仿宋_GB2312" w:hAnsi="仿宋" w:eastAsia="仿宋_GB2312" w:cs="Times New Roman"/>
          <w:kern w:val="0"/>
          <w:sz w:val="32"/>
          <w:szCs w:val="32"/>
        </w:rPr>
      </w:pPr>
      <w:r>
        <w:rPr>
          <w:rFonts w:hint="eastAsia" w:ascii="仿宋_GB2312" w:hAnsi="仿宋" w:eastAsia="仿宋_GB2312" w:cs="Times New Roman"/>
          <w:kern w:val="0"/>
          <w:sz w:val="32"/>
          <w:szCs w:val="32"/>
        </w:rPr>
        <w:t>加快普及全学段人工智能通识教育研究</w:t>
      </w:r>
    </w:p>
    <w:p w14:paraId="4D29EACE">
      <w:pPr>
        <w:keepNext w:val="0"/>
        <w:keepLines w:val="0"/>
        <w:pageBreakBefore w:val="0"/>
        <w:widowControl w:val="0"/>
        <w:numPr>
          <w:ilvl w:val="0"/>
          <w:numId w:val="7"/>
        </w:numPr>
        <w:kinsoku/>
        <w:wordWrap/>
        <w:overflowPunct/>
        <w:topLinePunct w:val="0"/>
        <w:autoSpaceDE/>
        <w:autoSpaceDN/>
        <w:bidi w:val="0"/>
        <w:adjustRightInd/>
        <w:snapToGrid/>
        <w:spacing w:line="540" w:lineRule="exact"/>
        <w:ind w:left="0" w:leftChars="0" w:firstLine="576" w:firstLineChars="200"/>
        <w:textAlignment w:val="auto"/>
        <w:rPr>
          <w:rFonts w:hint="eastAsia" w:ascii="仿宋_GB2312" w:hAnsi="仿宋" w:eastAsia="仿宋_GB2312" w:cs="Times New Roman"/>
          <w:kern w:val="0"/>
          <w:sz w:val="32"/>
          <w:szCs w:val="32"/>
        </w:rPr>
      </w:pPr>
      <w:r>
        <w:rPr>
          <w:rFonts w:hint="eastAsia" w:ascii="仿宋_GB2312" w:hAnsi="仿宋" w:eastAsia="仿宋_GB2312" w:cs="Times New Roman"/>
          <w:w w:val="90"/>
          <w:kern w:val="0"/>
          <w:sz w:val="32"/>
          <w:szCs w:val="32"/>
        </w:rPr>
        <w:t>智慧教育平台与优质数字资源赋能城乡教育均衡发展研究</w:t>
      </w:r>
    </w:p>
    <w:p w14:paraId="50F18A29">
      <w:pPr>
        <w:keepNext w:val="0"/>
        <w:keepLines w:val="0"/>
        <w:pageBreakBefore w:val="0"/>
        <w:widowControl w:val="0"/>
        <w:numPr>
          <w:ilvl w:val="0"/>
          <w:numId w:val="7"/>
        </w:numPr>
        <w:kinsoku/>
        <w:wordWrap/>
        <w:overflowPunct/>
        <w:topLinePunct w:val="0"/>
        <w:autoSpaceDE/>
        <w:autoSpaceDN/>
        <w:bidi w:val="0"/>
        <w:adjustRightInd/>
        <w:snapToGrid/>
        <w:spacing w:line="540" w:lineRule="exact"/>
        <w:ind w:left="0" w:leftChars="0" w:firstLine="640" w:firstLineChars="200"/>
        <w:textAlignment w:val="auto"/>
        <w:rPr>
          <w:rFonts w:hint="eastAsia" w:ascii="仿宋_GB2312" w:hAnsi="仿宋" w:eastAsia="仿宋_GB2312" w:cs="Times New Roman"/>
          <w:kern w:val="0"/>
          <w:sz w:val="32"/>
          <w:szCs w:val="32"/>
        </w:rPr>
      </w:pPr>
      <w:r>
        <w:rPr>
          <w:rFonts w:hint="eastAsia" w:ascii="仿宋_GB2312" w:hAnsi="仿宋" w:eastAsia="仿宋_GB2312" w:cs="Times New Roman"/>
          <w:kern w:val="0"/>
          <w:sz w:val="32"/>
          <w:szCs w:val="32"/>
        </w:rPr>
        <w:t>江西教育数字基建适配与均衡发展研究</w:t>
      </w:r>
    </w:p>
    <w:p w14:paraId="4F94DA25">
      <w:pPr>
        <w:keepNext w:val="0"/>
        <w:keepLines w:val="0"/>
        <w:pageBreakBefore w:val="0"/>
        <w:widowControl w:val="0"/>
        <w:numPr>
          <w:ilvl w:val="0"/>
          <w:numId w:val="7"/>
        </w:numPr>
        <w:kinsoku/>
        <w:wordWrap/>
        <w:overflowPunct/>
        <w:topLinePunct w:val="0"/>
        <w:autoSpaceDE/>
        <w:autoSpaceDN/>
        <w:bidi w:val="0"/>
        <w:adjustRightInd/>
        <w:snapToGrid/>
        <w:spacing w:line="540" w:lineRule="exact"/>
        <w:ind w:left="0" w:leftChars="0" w:firstLine="640" w:firstLineChars="200"/>
        <w:textAlignment w:val="auto"/>
        <w:rPr>
          <w:rFonts w:hint="eastAsia" w:ascii="仿宋_GB2312" w:hAnsi="仿宋" w:eastAsia="仿宋_GB2312" w:cs="Times New Roman"/>
          <w:kern w:val="0"/>
          <w:sz w:val="32"/>
          <w:szCs w:val="32"/>
        </w:rPr>
      </w:pPr>
      <w:r>
        <w:rPr>
          <w:rFonts w:hint="eastAsia" w:ascii="仿宋_GB2312" w:hAnsi="仿宋" w:eastAsia="仿宋_GB2312" w:cs="Times New Roman"/>
          <w:kern w:val="0"/>
          <w:sz w:val="32"/>
          <w:szCs w:val="32"/>
        </w:rPr>
        <w:t>特殊群体数字教育可及性保障研究</w:t>
      </w:r>
    </w:p>
    <w:p w14:paraId="412A63CE">
      <w:pPr>
        <w:keepNext w:val="0"/>
        <w:keepLines w:val="0"/>
        <w:pageBreakBefore w:val="0"/>
        <w:widowControl w:val="0"/>
        <w:numPr>
          <w:ilvl w:val="0"/>
          <w:numId w:val="7"/>
        </w:numPr>
        <w:kinsoku/>
        <w:wordWrap/>
        <w:overflowPunct/>
        <w:topLinePunct w:val="0"/>
        <w:autoSpaceDE/>
        <w:autoSpaceDN/>
        <w:bidi w:val="0"/>
        <w:adjustRightInd/>
        <w:snapToGrid/>
        <w:spacing w:line="540" w:lineRule="exact"/>
        <w:ind w:left="0" w:leftChars="0" w:firstLine="640" w:firstLineChars="200"/>
        <w:textAlignment w:val="auto"/>
        <w:rPr>
          <w:rFonts w:hint="eastAsia" w:ascii="仿宋_GB2312" w:hAnsi="仿宋" w:eastAsia="仿宋_GB2312" w:cs="Times New Roman"/>
          <w:kern w:val="0"/>
          <w:sz w:val="32"/>
          <w:szCs w:val="32"/>
        </w:rPr>
      </w:pPr>
      <w:r>
        <w:rPr>
          <w:rFonts w:hint="eastAsia" w:ascii="仿宋_GB2312" w:hAnsi="仿宋" w:eastAsia="仿宋_GB2312" w:cs="Times New Roman"/>
          <w:kern w:val="0"/>
          <w:sz w:val="32"/>
          <w:szCs w:val="32"/>
        </w:rPr>
        <w:t>数字教育与江西数字产业协同及成果转化研究</w:t>
      </w:r>
    </w:p>
    <w:p w14:paraId="23C0A542">
      <w:pPr>
        <w:keepNext w:val="0"/>
        <w:keepLines w:val="0"/>
        <w:pageBreakBefore w:val="0"/>
        <w:widowControl w:val="0"/>
        <w:numPr>
          <w:ilvl w:val="0"/>
          <w:numId w:val="0"/>
        </w:numPr>
        <w:pBdr>
          <w:top w:val="none" w:color="auto" w:sz="0" w:space="1"/>
          <w:left w:val="none" w:color="auto" w:sz="0" w:space="4"/>
          <w:bottom w:val="none" w:color="auto" w:sz="0" w:space="1"/>
          <w:right w:val="none" w:color="auto" w:sz="0" w:space="4"/>
        </w:pBdr>
        <w:tabs>
          <w:tab w:val="left" w:pos="-180"/>
        </w:tabs>
        <w:kinsoku/>
        <w:wordWrap/>
        <w:overflowPunct/>
        <w:topLinePunct w:val="0"/>
        <w:autoSpaceDE/>
        <w:autoSpaceDN/>
        <w:bidi w:val="0"/>
        <w:adjustRightInd/>
        <w:snapToGrid/>
        <w:spacing w:line="540" w:lineRule="exact"/>
        <w:ind w:leftChars="0"/>
        <w:textAlignment w:val="auto"/>
        <w:outlineLvl w:val="1"/>
        <w:rPr>
          <w:rFonts w:ascii="仿宋_GB2312" w:hAnsi="仿宋_GB2312" w:eastAsia="仿宋_GB2312" w:cs="仿宋_GB2312"/>
          <w:color w:val="000000"/>
          <w:sz w:val="32"/>
          <w:szCs w:val="32"/>
        </w:rPr>
      </w:pPr>
    </w:p>
    <w:p w14:paraId="1325D392">
      <w:pPr>
        <w:keepNext w:val="0"/>
        <w:keepLines w:val="0"/>
        <w:pageBreakBefore w:val="0"/>
        <w:widowControl w:val="0"/>
        <w:kinsoku/>
        <w:wordWrap/>
        <w:overflowPunct/>
        <w:topLinePunct w:val="0"/>
        <w:autoSpaceDE w:val="0"/>
        <w:autoSpaceDN/>
        <w:bidi w:val="0"/>
        <w:adjustRightInd/>
        <w:snapToGrid/>
        <w:spacing w:line="540" w:lineRule="exact"/>
        <w:ind w:left="0" w:leftChars="0" w:firstLine="0" w:firstLineChars="0"/>
        <w:jc w:val="center"/>
        <w:textAlignment w:val="auto"/>
        <w:outlineLvl w:val="0"/>
        <w:rPr>
          <w:rFonts w:hint="eastAsia" w:ascii="黑体" w:hAnsi="黑体" w:eastAsia="黑体"/>
          <w:color w:val="000000"/>
          <w:sz w:val="32"/>
          <w:szCs w:val="32"/>
          <w:lang w:eastAsia="zh-CN"/>
        </w:rPr>
      </w:pPr>
      <w:r>
        <w:rPr>
          <w:rFonts w:hint="eastAsia" w:ascii="黑体" w:hAnsi="黑体" w:eastAsia="黑体"/>
          <w:color w:val="000000"/>
          <w:sz w:val="32"/>
          <w:szCs w:val="32"/>
          <w:lang w:eastAsia="zh-CN"/>
        </w:rPr>
        <w:t>八、培养造就新时代高水平教师队伍</w:t>
      </w:r>
    </w:p>
    <w:p w14:paraId="0A0057A8">
      <w:pPr>
        <w:keepNext w:val="0"/>
        <w:keepLines w:val="0"/>
        <w:pageBreakBefore w:val="0"/>
        <w:widowControl w:val="0"/>
        <w:numPr>
          <w:ilvl w:val="0"/>
          <w:numId w:val="8"/>
        </w:numPr>
        <w:pBdr>
          <w:top w:val="none" w:color="auto" w:sz="0" w:space="1"/>
          <w:left w:val="none" w:color="auto" w:sz="0" w:space="4"/>
          <w:bottom w:val="none" w:color="auto" w:sz="0" w:space="1"/>
          <w:right w:val="none" w:color="auto" w:sz="0" w:space="4"/>
        </w:pBdr>
        <w:tabs>
          <w:tab w:val="left" w:pos="-180"/>
        </w:tabs>
        <w:kinsoku/>
        <w:wordWrap/>
        <w:overflowPunct/>
        <w:topLinePunct w:val="0"/>
        <w:autoSpaceDE/>
        <w:autoSpaceDN/>
        <w:bidi w:val="0"/>
        <w:adjustRightInd/>
        <w:snapToGrid/>
        <w:spacing w:line="540" w:lineRule="exact"/>
        <w:ind w:left="0" w:leftChars="0" w:firstLine="608" w:firstLineChars="200"/>
        <w:textAlignment w:val="auto"/>
        <w:outlineLvl w:val="1"/>
        <w:rPr>
          <w:rFonts w:hint="eastAsia" w:ascii="仿宋_GB2312" w:eastAsia="仿宋_GB2312" w:cs="仿宋_GB2312"/>
          <w:color w:val="000000"/>
          <w:w w:val="95"/>
          <w:sz w:val="32"/>
          <w:szCs w:val="32"/>
        </w:rPr>
      </w:pPr>
      <w:r>
        <w:rPr>
          <w:rFonts w:hint="eastAsia" w:ascii="仿宋_GB2312" w:eastAsia="仿宋_GB2312" w:cs="仿宋_GB2312"/>
          <w:color w:val="000000"/>
          <w:w w:val="95"/>
          <w:sz w:val="32"/>
          <w:szCs w:val="32"/>
        </w:rPr>
        <w:t>以教育家精神涵育教书育人“大先生”的实践路径研究</w:t>
      </w:r>
    </w:p>
    <w:p w14:paraId="731EB1D6">
      <w:pPr>
        <w:keepNext w:val="0"/>
        <w:keepLines w:val="0"/>
        <w:pageBreakBefore w:val="0"/>
        <w:widowControl w:val="0"/>
        <w:numPr>
          <w:ilvl w:val="0"/>
          <w:numId w:val="8"/>
        </w:numPr>
        <w:pBdr>
          <w:top w:val="none" w:color="auto" w:sz="0" w:space="1"/>
          <w:left w:val="none" w:color="auto" w:sz="0" w:space="4"/>
          <w:bottom w:val="none" w:color="auto" w:sz="0" w:space="1"/>
          <w:right w:val="none" w:color="auto" w:sz="0" w:space="4"/>
        </w:pBdr>
        <w:tabs>
          <w:tab w:val="left" w:pos="-180"/>
        </w:tabs>
        <w:kinsoku/>
        <w:wordWrap/>
        <w:overflowPunct/>
        <w:topLinePunct w:val="0"/>
        <w:autoSpaceDE/>
        <w:autoSpaceDN/>
        <w:bidi w:val="0"/>
        <w:adjustRightInd/>
        <w:snapToGrid/>
        <w:spacing w:line="540" w:lineRule="exact"/>
        <w:ind w:left="0" w:leftChars="0" w:firstLine="640" w:firstLineChars="200"/>
        <w:textAlignment w:val="auto"/>
        <w:outlineLvl w:val="1"/>
        <w:rPr>
          <w:rFonts w:hint="eastAsia" w:ascii="仿宋_GB2312" w:eastAsia="仿宋_GB2312" w:cs="仿宋_GB2312"/>
          <w:color w:val="000000"/>
          <w:sz w:val="32"/>
          <w:szCs w:val="32"/>
        </w:rPr>
      </w:pPr>
      <w:r>
        <w:rPr>
          <w:rFonts w:hint="eastAsia" w:ascii="仿宋_GB2312" w:eastAsia="仿宋_GB2312" w:cs="仿宋_GB2312"/>
          <w:color w:val="000000"/>
          <w:sz w:val="32"/>
          <w:szCs w:val="32"/>
        </w:rPr>
        <w:t>新时代师德师风建设的长效机制研究</w:t>
      </w:r>
    </w:p>
    <w:p w14:paraId="00D0F400">
      <w:pPr>
        <w:keepNext w:val="0"/>
        <w:keepLines w:val="0"/>
        <w:pageBreakBefore w:val="0"/>
        <w:widowControl w:val="0"/>
        <w:numPr>
          <w:ilvl w:val="0"/>
          <w:numId w:val="8"/>
        </w:numPr>
        <w:pBdr>
          <w:top w:val="none" w:color="auto" w:sz="0" w:space="1"/>
          <w:left w:val="none" w:color="auto" w:sz="0" w:space="4"/>
          <w:bottom w:val="none" w:color="auto" w:sz="0" w:space="1"/>
          <w:right w:val="none" w:color="auto" w:sz="0" w:space="4"/>
        </w:pBdr>
        <w:tabs>
          <w:tab w:val="left" w:pos="-180"/>
        </w:tabs>
        <w:kinsoku/>
        <w:wordWrap/>
        <w:overflowPunct/>
        <w:topLinePunct w:val="0"/>
        <w:autoSpaceDE/>
        <w:autoSpaceDN/>
        <w:bidi w:val="0"/>
        <w:adjustRightInd/>
        <w:snapToGrid/>
        <w:spacing w:line="540" w:lineRule="exact"/>
        <w:ind w:left="0" w:leftChars="0" w:firstLine="640" w:firstLineChars="200"/>
        <w:textAlignment w:val="auto"/>
        <w:outlineLvl w:val="1"/>
        <w:rPr>
          <w:rFonts w:hint="eastAsia" w:ascii="仿宋_GB2312" w:eastAsia="仿宋_GB2312" w:cs="仿宋_GB2312"/>
          <w:color w:val="000000"/>
          <w:sz w:val="32"/>
          <w:szCs w:val="32"/>
        </w:rPr>
      </w:pPr>
      <w:r>
        <w:rPr>
          <w:rFonts w:hint="eastAsia" w:ascii="仿宋_GB2312" w:eastAsia="仿宋_GB2312" w:cs="仿宋_GB2312"/>
          <w:color w:val="000000"/>
          <w:sz w:val="32"/>
          <w:szCs w:val="32"/>
        </w:rPr>
        <w:t>深化教师考核评价制度改革研究</w:t>
      </w:r>
    </w:p>
    <w:p w14:paraId="78653DC0">
      <w:pPr>
        <w:keepNext w:val="0"/>
        <w:keepLines w:val="0"/>
        <w:pageBreakBefore w:val="0"/>
        <w:widowControl w:val="0"/>
        <w:numPr>
          <w:ilvl w:val="0"/>
          <w:numId w:val="8"/>
        </w:numPr>
        <w:pBdr>
          <w:top w:val="none" w:color="auto" w:sz="0" w:space="1"/>
          <w:left w:val="none" w:color="auto" w:sz="0" w:space="4"/>
          <w:bottom w:val="none" w:color="auto" w:sz="0" w:space="1"/>
          <w:right w:val="none" w:color="auto" w:sz="0" w:space="4"/>
        </w:pBdr>
        <w:tabs>
          <w:tab w:val="left" w:pos="-180"/>
        </w:tabs>
        <w:kinsoku/>
        <w:wordWrap/>
        <w:overflowPunct/>
        <w:topLinePunct w:val="0"/>
        <w:autoSpaceDE/>
        <w:autoSpaceDN/>
        <w:bidi w:val="0"/>
        <w:adjustRightInd/>
        <w:snapToGrid/>
        <w:spacing w:line="540" w:lineRule="exact"/>
        <w:ind w:left="0" w:leftChars="0" w:firstLine="640" w:firstLineChars="200"/>
        <w:textAlignment w:val="auto"/>
        <w:outlineLvl w:val="1"/>
        <w:rPr>
          <w:rFonts w:hint="eastAsia" w:ascii="仿宋_GB2312" w:eastAsia="仿宋_GB2312" w:cs="仿宋_GB2312"/>
          <w:color w:val="000000"/>
          <w:sz w:val="32"/>
          <w:szCs w:val="32"/>
        </w:rPr>
      </w:pPr>
      <w:r>
        <w:rPr>
          <w:rFonts w:hint="eastAsia" w:ascii="仿宋_GB2312" w:eastAsia="仿宋_GB2312" w:cs="仿宋_GB2312"/>
          <w:color w:val="000000"/>
          <w:sz w:val="32"/>
          <w:szCs w:val="32"/>
        </w:rPr>
        <w:t>教师待遇保障机制研究</w:t>
      </w:r>
    </w:p>
    <w:p w14:paraId="5C1008F2">
      <w:pPr>
        <w:keepNext w:val="0"/>
        <w:keepLines w:val="0"/>
        <w:pageBreakBefore w:val="0"/>
        <w:widowControl w:val="0"/>
        <w:numPr>
          <w:ilvl w:val="0"/>
          <w:numId w:val="8"/>
        </w:numPr>
        <w:pBdr>
          <w:top w:val="none" w:color="auto" w:sz="0" w:space="1"/>
          <w:left w:val="none" w:color="auto" w:sz="0" w:space="4"/>
          <w:bottom w:val="none" w:color="auto" w:sz="0" w:space="1"/>
          <w:right w:val="none" w:color="auto" w:sz="0" w:space="4"/>
        </w:pBdr>
        <w:tabs>
          <w:tab w:val="left" w:pos="-180"/>
        </w:tabs>
        <w:kinsoku/>
        <w:wordWrap/>
        <w:overflowPunct/>
        <w:topLinePunct w:val="0"/>
        <w:autoSpaceDE/>
        <w:autoSpaceDN/>
        <w:bidi w:val="0"/>
        <w:adjustRightInd/>
        <w:snapToGrid/>
        <w:spacing w:line="540" w:lineRule="exact"/>
        <w:ind w:left="0" w:leftChars="0" w:firstLine="640" w:firstLineChars="200"/>
        <w:textAlignment w:val="auto"/>
        <w:outlineLvl w:val="1"/>
        <w:rPr>
          <w:rFonts w:hint="eastAsia" w:ascii="仿宋_GB2312" w:eastAsia="仿宋_GB2312" w:cs="仿宋_GB2312"/>
          <w:color w:val="000000"/>
          <w:sz w:val="32"/>
          <w:szCs w:val="32"/>
        </w:rPr>
      </w:pPr>
      <w:r>
        <w:rPr>
          <w:rFonts w:hint="eastAsia" w:ascii="仿宋_GB2312" w:eastAsia="仿宋_GB2312" w:cs="仿宋_GB2312"/>
          <w:color w:val="000000"/>
          <w:sz w:val="32"/>
          <w:szCs w:val="32"/>
        </w:rPr>
        <w:t>中小学教师“县管校聘”管理改革研究</w:t>
      </w:r>
    </w:p>
    <w:p w14:paraId="657B0669">
      <w:pPr>
        <w:keepNext w:val="0"/>
        <w:keepLines w:val="0"/>
        <w:pageBreakBefore w:val="0"/>
        <w:widowControl w:val="0"/>
        <w:numPr>
          <w:ilvl w:val="0"/>
          <w:numId w:val="8"/>
        </w:numPr>
        <w:pBdr>
          <w:top w:val="none" w:color="auto" w:sz="0" w:space="1"/>
          <w:left w:val="none" w:color="auto" w:sz="0" w:space="4"/>
          <w:bottom w:val="none" w:color="auto" w:sz="0" w:space="1"/>
          <w:right w:val="none" w:color="auto" w:sz="0" w:space="4"/>
        </w:pBdr>
        <w:tabs>
          <w:tab w:val="left" w:pos="-180"/>
        </w:tabs>
        <w:kinsoku/>
        <w:wordWrap/>
        <w:overflowPunct/>
        <w:topLinePunct w:val="0"/>
        <w:autoSpaceDE/>
        <w:autoSpaceDN/>
        <w:bidi w:val="0"/>
        <w:adjustRightInd/>
        <w:snapToGrid/>
        <w:spacing w:line="540" w:lineRule="exact"/>
        <w:ind w:left="0" w:leftChars="0" w:firstLine="640" w:firstLineChars="200"/>
        <w:textAlignment w:val="auto"/>
        <w:outlineLvl w:val="1"/>
        <w:rPr>
          <w:rFonts w:hint="eastAsia" w:ascii="仿宋_GB2312" w:eastAsia="仿宋_GB2312" w:cs="仿宋_GB2312"/>
          <w:color w:val="000000"/>
          <w:sz w:val="32"/>
          <w:szCs w:val="32"/>
        </w:rPr>
      </w:pPr>
      <w:r>
        <w:rPr>
          <w:rFonts w:hint="eastAsia" w:ascii="仿宋_GB2312" w:eastAsia="仿宋_GB2312" w:cs="仿宋_GB2312"/>
          <w:color w:val="000000"/>
          <w:sz w:val="32"/>
          <w:szCs w:val="32"/>
        </w:rPr>
        <w:t>基础教育教师专业素质能力提升研究</w:t>
      </w:r>
    </w:p>
    <w:p w14:paraId="6F30AD5C">
      <w:pPr>
        <w:keepNext w:val="0"/>
        <w:keepLines w:val="0"/>
        <w:pageBreakBefore w:val="0"/>
        <w:widowControl w:val="0"/>
        <w:numPr>
          <w:ilvl w:val="0"/>
          <w:numId w:val="8"/>
        </w:numPr>
        <w:pBdr>
          <w:top w:val="none" w:color="auto" w:sz="0" w:space="1"/>
          <w:left w:val="none" w:color="auto" w:sz="0" w:space="4"/>
          <w:bottom w:val="none" w:color="auto" w:sz="0" w:space="1"/>
          <w:right w:val="none" w:color="auto" w:sz="0" w:space="4"/>
        </w:pBdr>
        <w:tabs>
          <w:tab w:val="left" w:pos="-180"/>
        </w:tabs>
        <w:kinsoku/>
        <w:wordWrap/>
        <w:overflowPunct/>
        <w:topLinePunct w:val="0"/>
        <w:autoSpaceDE/>
        <w:autoSpaceDN/>
        <w:bidi w:val="0"/>
        <w:adjustRightInd/>
        <w:snapToGrid/>
        <w:spacing w:line="540" w:lineRule="exact"/>
        <w:ind w:left="0" w:leftChars="0" w:firstLine="640" w:firstLineChars="200"/>
        <w:textAlignment w:val="auto"/>
        <w:outlineLvl w:val="1"/>
        <w:rPr>
          <w:rFonts w:hint="eastAsia" w:ascii="仿宋_GB2312" w:eastAsia="仿宋_GB2312" w:cs="仿宋_GB2312"/>
          <w:color w:val="000000"/>
          <w:sz w:val="32"/>
          <w:szCs w:val="32"/>
        </w:rPr>
      </w:pPr>
      <w:r>
        <w:rPr>
          <w:rFonts w:hint="eastAsia" w:ascii="仿宋_GB2312" w:eastAsia="仿宋_GB2312" w:cs="仿宋_GB2312"/>
          <w:color w:val="000000"/>
          <w:sz w:val="32"/>
          <w:szCs w:val="32"/>
        </w:rPr>
        <w:t>职业教育“双师型”队伍建设研究</w:t>
      </w:r>
    </w:p>
    <w:p w14:paraId="76C0F3D3">
      <w:pPr>
        <w:keepNext w:val="0"/>
        <w:keepLines w:val="0"/>
        <w:pageBreakBefore w:val="0"/>
        <w:widowControl w:val="0"/>
        <w:numPr>
          <w:ilvl w:val="0"/>
          <w:numId w:val="8"/>
        </w:numPr>
        <w:pBdr>
          <w:top w:val="none" w:color="auto" w:sz="0" w:space="1"/>
          <w:left w:val="none" w:color="auto" w:sz="0" w:space="4"/>
          <w:bottom w:val="none" w:color="auto" w:sz="0" w:space="1"/>
          <w:right w:val="none" w:color="auto" w:sz="0" w:space="4"/>
        </w:pBdr>
        <w:tabs>
          <w:tab w:val="left" w:pos="-180"/>
        </w:tabs>
        <w:kinsoku/>
        <w:wordWrap/>
        <w:overflowPunct/>
        <w:topLinePunct w:val="0"/>
        <w:autoSpaceDE/>
        <w:autoSpaceDN/>
        <w:bidi w:val="0"/>
        <w:adjustRightInd/>
        <w:snapToGrid/>
        <w:spacing w:line="540" w:lineRule="exact"/>
        <w:ind w:left="0" w:leftChars="0" w:firstLine="640" w:firstLineChars="200"/>
        <w:textAlignment w:val="auto"/>
        <w:outlineLvl w:val="1"/>
        <w:rPr>
          <w:rFonts w:hint="eastAsia" w:ascii="仿宋_GB2312" w:eastAsia="仿宋_GB2312" w:cs="仿宋_GB2312"/>
          <w:color w:val="000000"/>
          <w:sz w:val="32"/>
          <w:szCs w:val="32"/>
        </w:rPr>
      </w:pPr>
      <w:r>
        <w:rPr>
          <w:rFonts w:hint="eastAsia" w:ascii="仿宋_GB2312" w:eastAsia="仿宋_GB2312" w:cs="仿宋_GB2312"/>
          <w:color w:val="000000"/>
          <w:sz w:val="32"/>
          <w:szCs w:val="32"/>
        </w:rPr>
        <w:t>研究生导师队伍建设研究</w:t>
      </w:r>
    </w:p>
    <w:p w14:paraId="4098F346">
      <w:pPr>
        <w:keepNext w:val="0"/>
        <w:keepLines w:val="0"/>
        <w:pageBreakBefore w:val="0"/>
        <w:widowControl w:val="0"/>
        <w:numPr>
          <w:ilvl w:val="0"/>
          <w:numId w:val="8"/>
        </w:numPr>
        <w:pBdr>
          <w:top w:val="none" w:color="auto" w:sz="0" w:space="1"/>
          <w:left w:val="none" w:color="auto" w:sz="0" w:space="4"/>
          <w:bottom w:val="none" w:color="auto" w:sz="0" w:space="1"/>
          <w:right w:val="none" w:color="auto" w:sz="0" w:space="4"/>
        </w:pBdr>
        <w:tabs>
          <w:tab w:val="left" w:pos="-180"/>
        </w:tabs>
        <w:kinsoku/>
        <w:wordWrap/>
        <w:overflowPunct/>
        <w:topLinePunct w:val="0"/>
        <w:autoSpaceDE/>
        <w:autoSpaceDN/>
        <w:bidi w:val="0"/>
        <w:adjustRightInd/>
        <w:snapToGrid/>
        <w:spacing w:line="540" w:lineRule="exact"/>
        <w:ind w:left="0" w:leftChars="0" w:firstLine="640" w:firstLineChars="200"/>
        <w:textAlignment w:val="auto"/>
        <w:outlineLvl w:val="1"/>
        <w:rPr>
          <w:rFonts w:hint="eastAsia" w:ascii="仿宋_GB2312" w:eastAsia="仿宋_GB2312" w:cs="仿宋_GB2312"/>
          <w:color w:val="000000"/>
          <w:sz w:val="32"/>
          <w:szCs w:val="32"/>
        </w:rPr>
      </w:pPr>
      <w:r>
        <w:rPr>
          <w:rFonts w:hint="eastAsia" w:ascii="仿宋_GB2312" w:eastAsia="仿宋_GB2312" w:cs="仿宋_GB2312"/>
          <w:color w:val="000000"/>
          <w:sz w:val="32"/>
          <w:szCs w:val="32"/>
        </w:rPr>
        <w:t>新时代辅导员专业发展研究</w:t>
      </w:r>
    </w:p>
    <w:p w14:paraId="34DE0BB8">
      <w:pPr>
        <w:keepNext w:val="0"/>
        <w:keepLines w:val="0"/>
        <w:pageBreakBefore w:val="0"/>
        <w:widowControl w:val="0"/>
        <w:numPr>
          <w:ilvl w:val="0"/>
          <w:numId w:val="8"/>
        </w:numPr>
        <w:pBdr>
          <w:top w:val="none" w:color="auto" w:sz="0" w:space="1"/>
          <w:left w:val="none" w:color="auto" w:sz="0" w:space="4"/>
          <w:bottom w:val="none" w:color="auto" w:sz="0" w:space="1"/>
          <w:right w:val="none" w:color="auto" w:sz="0" w:space="4"/>
        </w:pBdr>
        <w:tabs>
          <w:tab w:val="left" w:pos="-180"/>
        </w:tabs>
        <w:kinsoku/>
        <w:wordWrap/>
        <w:overflowPunct/>
        <w:topLinePunct w:val="0"/>
        <w:autoSpaceDE/>
        <w:autoSpaceDN/>
        <w:bidi w:val="0"/>
        <w:adjustRightInd/>
        <w:snapToGrid/>
        <w:spacing w:line="540" w:lineRule="exact"/>
        <w:ind w:left="0" w:leftChars="0" w:firstLine="640" w:firstLineChars="200"/>
        <w:textAlignment w:val="auto"/>
        <w:outlineLvl w:val="1"/>
        <w:rPr>
          <w:rFonts w:hint="eastAsia" w:ascii="仿宋_GB2312" w:eastAsia="仿宋_GB2312" w:cs="仿宋_GB2312"/>
          <w:color w:val="000000"/>
          <w:sz w:val="32"/>
          <w:szCs w:val="32"/>
        </w:rPr>
      </w:pPr>
      <w:r>
        <w:rPr>
          <w:rFonts w:hint="eastAsia" w:ascii="仿宋_GB2312" w:eastAsia="仿宋_GB2312" w:cs="仿宋_GB2312"/>
          <w:color w:val="000000"/>
          <w:sz w:val="32"/>
          <w:szCs w:val="32"/>
        </w:rPr>
        <w:t>教育家精神弘扬与培育的江西实践研究</w:t>
      </w:r>
    </w:p>
    <w:p w14:paraId="2B40974B">
      <w:pPr>
        <w:keepNext w:val="0"/>
        <w:keepLines w:val="0"/>
        <w:pageBreakBefore w:val="0"/>
        <w:widowControl w:val="0"/>
        <w:numPr>
          <w:ilvl w:val="0"/>
          <w:numId w:val="8"/>
        </w:numPr>
        <w:pBdr>
          <w:top w:val="none" w:color="auto" w:sz="0" w:space="1"/>
          <w:left w:val="none" w:color="auto" w:sz="0" w:space="4"/>
          <w:bottom w:val="none" w:color="auto" w:sz="0" w:space="1"/>
          <w:right w:val="none" w:color="auto" w:sz="0" w:space="4"/>
        </w:pBdr>
        <w:tabs>
          <w:tab w:val="left" w:pos="-180"/>
        </w:tabs>
        <w:kinsoku/>
        <w:wordWrap/>
        <w:overflowPunct/>
        <w:topLinePunct w:val="0"/>
        <w:autoSpaceDE/>
        <w:autoSpaceDN/>
        <w:bidi w:val="0"/>
        <w:adjustRightInd/>
        <w:snapToGrid/>
        <w:spacing w:line="540" w:lineRule="exact"/>
        <w:ind w:left="0" w:leftChars="0" w:firstLine="640" w:firstLineChars="200"/>
        <w:textAlignment w:val="auto"/>
        <w:outlineLvl w:val="1"/>
        <w:rPr>
          <w:rFonts w:hint="eastAsia" w:ascii="仿宋_GB2312" w:eastAsia="仿宋_GB2312" w:cs="仿宋_GB2312"/>
          <w:color w:val="000000"/>
          <w:sz w:val="32"/>
          <w:szCs w:val="32"/>
        </w:rPr>
      </w:pPr>
      <w:r>
        <w:rPr>
          <w:rFonts w:hint="eastAsia" w:ascii="仿宋_GB2312" w:eastAsia="仿宋_GB2312" w:cs="仿宋_GB2312"/>
          <w:color w:val="000000"/>
          <w:sz w:val="32"/>
          <w:szCs w:val="32"/>
        </w:rPr>
        <w:t>教师教育能力提升工程研究</w:t>
      </w:r>
    </w:p>
    <w:p w14:paraId="099DD494">
      <w:pPr>
        <w:keepNext w:val="0"/>
        <w:keepLines w:val="0"/>
        <w:pageBreakBefore w:val="0"/>
        <w:widowControl w:val="0"/>
        <w:numPr>
          <w:ilvl w:val="0"/>
          <w:numId w:val="8"/>
        </w:numPr>
        <w:pBdr>
          <w:top w:val="none" w:color="auto" w:sz="0" w:space="1"/>
          <w:left w:val="none" w:color="auto" w:sz="0" w:space="4"/>
          <w:bottom w:val="none" w:color="auto" w:sz="0" w:space="1"/>
          <w:right w:val="none" w:color="auto" w:sz="0" w:space="4"/>
        </w:pBdr>
        <w:tabs>
          <w:tab w:val="left" w:pos="-180"/>
        </w:tabs>
        <w:kinsoku/>
        <w:wordWrap/>
        <w:overflowPunct/>
        <w:topLinePunct w:val="0"/>
        <w:autoSpaceDE/>
        <w:autoSpaceDN/>
        <w:bidi w:val="0"/>
        <w:adjustRightInd/>
        <w:snapToGrid/>
        <w:spacing w:line="540" w:lineRule="exact"/>
        <w:ind w:left="0" w:leftChars="0" w:firstLine="640" w:firstLineChars="200"/>
        <w:textAlignment w:val="auto"/>
        <w:outlineLvl w:val="1"/>
        <w:rPr>
          <w:rFonts w:hint="eastAsia" w:ascii="仿宋_GB2312" w:eastAsia="仿宋_GB2312" w:cs="仿宋_GB2312"/>
          <w:color w:val="000000"/>
          <w:sz w:val="32"/>
          <w:szCs w:val="32"/>
        </w:rPr>
      </w:pPr>
      <w:r>
        <w:rPr>
          <w:rFonts w:hint="eastAsia" w:ascii="仿宋_GB2312" w:eastAsia="仿宋_GB2312" w:cs="仿宋_GB2312"/>
          <w:color w:val="000000"/>
          <w:sz w:val="32"/>
          <w:szCs w:val="32"/>
        </w:rPr>
        <w:t>教师发展支持服务体系建设研究</w:t>
      </w:r>
    </w:p>
    <w:p w14:paraId="4C6EDF03">
      <w:pPr>
        <w:keepNext w:val="0"/>
        <w:keepLines w:val="0"/>
        <w:pageBreakBefore w:val="0"/>
        <w:widowControl w:val="0"/>
        <w:numPr>
          <w:ilvl w:val="0"/>
          <w:numId w:val="8"/>
        </w:numPr>
        <w:pBdr>
          <w:top w:val="none" w:color="auto" w:sz="0" w:space="1"/>
          <w:left w:val="none" w:color="auto" w:sz="0" w:space="4"/>
          <w:bottom w:val="none" w:color="auto" w:sz="0" w:space="1"/>
          <w:right w:val="none" w:color="auto" w:sz="0" w:space="4"/>
        </w:pBdr>
        <w:tabs>
          <w:tab w:val="left" w:pos="-180"/>
        </w:tabs>
        <w:kinsoku/>
        <w:wordWrap/>
        <w:overflowPunct/>
        <w:topLinePunct w:val="0"/>
        <w:autoSpaceDE/>
        <w:autoSpaceDN/>
        <w:bidi w:val="0"/>
        <w:adjustRightInd/>
        <w:snapToGrid/>
        <w:spacing w:line="540" w:lineRule="exact"/>
        <w:ind w:left="0" w:leftChars="0" w:firstLine="640" w:firstLineChars="200"/>
        <w:textAlignment w:val="auto"/>
        <w:outlineLvl w:val="1"/>
        <w:rPr>
          <w:rFonts w:hint="eastAsia" w:ascii="仿宋_GB2312" w:eastAsia="仿宋_GB2312" w:cs="仿宋_GB2312"/>
          <w:color w:val="000000"/>
          <w:sz w:val="32"/>
          <w:szCs w:val="32"/>
        </w:rPr>
      </w:pPr>
      <w:r>
        <w:rPr>
          <w:rFonts w:hint="eastAsia" w:ascii="仿宋_GB2312" w:eastAsia="仿宋_GB2312" w:cs="仿宋_GB2312"/>
          <w:color w:val="000000"/>
          <w:sz w:val="32"/>
          <w:szCs w:val="32"/>
        </w:rPr>
        <w:t>江西县域义务教育师资</w:t>
      </w:r>
      <w:r>
        <w:rPr>
          <w:rFonts w:hint="eastAsia" w:ascii="仿宋_GB2312" w:eastAsia="仿宋_GB2312" w:cs="仿宋_GB2312"/>
          <w:color w:val="000000"/>
          <w:sz w:val="32"/>
          <w:szCs w:val="32"/>
          <w:lang w:eastAsia="zh-CN"/>
        </w:rPr>
        <w:t>优化</w:t>
      </w:r>
      <w:r>
        <w:rPr>
          <w:rFonts w:hint="eastAsia" w:ascii="仿宋_GB2312" w:eastAsia="仿宋_GB2312" w:cs="仿宋_GB2312"/>
          <w:color w:val="000000"/>
          <w:sz w:val="32"/>
          <w:szCs w:val="32"/>
        </w:rPr>
        <w:t>调配机制研究</w:t>
      </w:r>
    </w:p>
    <w:p w14:paraId="1F41D7FB">
      <w:pPr>
        <w:keepNext w:val="0"/>
        <w:keepLines w:val="0"/>
        <w:pageBreakBefore w:val="0"/>
        <w:widowControl w:val="0"/>
        <w:numPr>
          <w:ilvl w:val="0"/>
          <w:numId w:val="8"/>
        </w:numPr>
        <w:pBdr>
          <w:top w:val="none" w:color="auto" w:sz="0" w:space="1"/>
          <w:left w:val="none" w:color="auto" w:sz="0" w:space="4"/>
          <w:bottom w:val="none" w:color="auto" w:sz="0" w:space="1"/>
          <w:right w:val="none" w:color="auto" w:sz="0" w:space="4"/>
        </w:pBdr>
        <w:tabs>
          <w:tab w:val="left" w:pos="-180"/>
        </w:tabs>
        <w:kinsoku/>
        <w:wordWrap/>
        <w:overflowPunct/>
        <w:topLinePunct w:val="0"/>
        <w:autoSpaceDE/>
        <w:autoSpaceDN/>
        <w:bidi w:val="0"/>
        <w:adjustRightInd/>
        <w:snapToGrid/>
        <w:spacing w:line="540" w:lineRule="exact"/>
        <w:ind w:left="0" w:leftChars="0" w:firstLine="640" w:firstLineChars="200"/>
        <w:textAlignment w:val="auto"/>
        <w:outlineLvl w:val="1"/>
        <w:rPr>
          <w:rFonts w:hint="eastAsia" w:ascii="仿宋_GB2312" w:eastAsia="仿宋_GB2312" w:cs="仿宋_GB2312"/>
          <w:color w:val="000000"/>
          <w:sz w:val="32"/>
          <w:szCs w:val="32"/>
        </w:rPr>
      </w:pPr>
      <w:r>
        <w:rPr>
          <w:rFonts w:hint="eastAsia" w:ascii="仿宋_GB2312" w:eastAsia="仿宋_GB2312" w:cs="仿宋_GB2312"/>
          <w:color w:val="000000"/>
          <w:sz w:val="32"/>
          <w:szCs w:val="32"/>
        </w:rPr>
        <w:t>江西乡村教师队伍稳定与发展保障机制研究</w:t>
      </w:r>
    </w:p>
    <w:p w14:paraId="56740FBF">
      <w:pPr>
        <w:keepNext w:val="0"/>
        <w:keepLines w:val="0"/>
        <w:pageBreakBefore w:val="0"/>
        <w:widowControl w:val="0"/>
        <w:numPr>
          <w:ilvl w:val="0"/>
          <w:numId w:val="8"/>
        </w:numPr>
        <w:pBdr>
          <w:top w:val="none" w:color="auto" w:sz="0" w:space="1"/>
          <w:left w:val="none" w:color="auto" w:sz="0" w:space="4"/>
          <w:bottom w:val="none" w:color="auto" w:sz="0" w:space="1"/>
          <w:right w:val="none" w:color="auto" w:sz="0" w:space="4"/>
        </w:pBdr>
        <w:tabs>
          <w:tab w:val="left" w:pos="-180"/>
        </w:tabs>
        <w:kinsoku/>
        <w:wordWrap/>
        <w:overflowPunct/>
        <w:topLinePunct w:val="0"/>
        <w:autoSpaceDE/>
        <w:autoSpaceDN/>
        <w:bidi w:val="0"/>
        <w:adjustRightInd/>
        <w:snapToGrid/>
        <w:spacing w:line="540" w:lineRule="exact"/>
        <w:ind w:left="0" w:leftChars="0" w:firstLine="640" w:firstLineChars="200"/>
        <w:textAlignment w:val="auto"/>
        <w:outlineLvl w:val="1"/>
        <w:rPr>
          <w:rFonts w:hint="eastAsia" w:ascii="仿宋_GB2312" w:eastAsia="仿宋_GB2312" w:cs="仿宋_GB2312"/>
          <w:color w:val="000000"/>
          <w:sz w:val="32"/>
          <w:szCs w:val="32"/>
        </w:rPr>
      </w:pPr>
      <w:r>
        <w:rPr>
          <w:rFonts w:hint="eastAsia" w:ascii="仿宋_GB2312" w:eastAsia="仿宋_GB2312" w:cs="仿宋_GB2312"/>
          <w:color w:val="000000"/>
          <w:sz w:val="32"/>
          <w:szCs w:val="32"/>
        </w:rPr>
        <w:t>银龄讲学与城乡教师协同支持机制研究</w:t>
      </w:r>
    </w:p>
    <w:p w14:paraId="0872B5C2">
      <w:pPr>
        <w:keepNext w:val="0"/>
        <w:keepLines w:val="0"/>
        <w:pageBreakBefore w:val="0"/>
        <w:widowControl w:val="0"/>
        <w:numPr>
          <w:ilvl w:val="0"/>
          <w:numId w:val="8"/>
        </w:numPr>
        <w:pBdr>
          <w:top w:val="none" w:color="auto" w:sz="0" w:space="1"/>
          <w:left w:val="none" w:color="auto" w:sz="0" w:space="4"/>
          <w:bottom w:val="none" w:color="auto" w:sz="0" w:space="1"/>
          <w:right w:val="none" w:color="auto" w:sz="0" w:space="4"/>
        </w:pBdr>
        <w:tabs>
          <w:tab w:val="left" w:pos="-180"/>
        </w:tabs>
        <w:kinsoku/>
        <w:wordWrap/>
        <w:overflowPunct/>
        <w:topLinePunct w:val="0"/>
        <w:autoSpaceDE/>
        <w:autoSpaceDN/>
        <w:bidi w:val="0"/>
        <w:adjustRightInd/>
        <w:snapToGrid/>
        <w:spacing w:line="540" w:lineRule="exact"/>
        <w:ind w:left="0" w:leftChars="0" w:firstLine="640" w:firstLineChars="200"/>
        <w:textAlignment w:val="auto"/>
        <w:outlineLvl w:val="1"/>
        <w:rPr>
          <w:rFonts w:hint="eastAsia" w:ascii="仿宋_GB2312" w:eastAsia="仿宋_GB2312" w:cs="仿宋_GB2312"/>
          <w:color w:val="000000"/>
          <w:sz w:val="32"/>
          <w:szCs w:val="32"/>
        </w:rPr>
      </w:pPr>
      <w:r>
        <w:rPr>
          <w:rFonts w:hint="eastAsia" w:ascii="仿宋_GB2312" w:eastAsia="仿宋_GB2312" w:cs="仿宋_GB2312"/>
          <w:color w:val="000000"/>
          <w:sz w:val="32"/>
          <w:szCs w:val="32"/>
        </w:rPr>
        <w:t>教师数字素养与人工智能应用能力提升研究</w:t>
      </w:r>
    </w:p>
    <w:p w14:paraId="7C087FB4">
      <w:pPr>
        <w:keepNext w:val="0"/>
        <w:keepLines w:val="0"/>
        <w:pageBreakBefore w:val="0"/>
        <w:widowControl w:val="0"/>
        <w:numPr>
          <w:ilvl w:val="0"/>
          <w:numId w:val="8"/>
        </w:numPr>
        <w:pBdr>
          <w:top w:val="none" w:color="auto" w:sz="0" w:space="1"/>
          <w:left w:val="none" w:color="auto" w:sz="0" w:space="4"/>
          <w:bottom w:val="none" w:color="auto" w:sz="0" w:space="1"/>
          <w:right w:val="none" w:color="auto" w:sz="0" w:space="4"/>
        </w:pBdr>
        <w:tabs>
          <w:tab w:val="left" w:pos="-180"/>
        </w:tabs>
        <w:kinsoku/>
        <w:wordWrap/>
        <w:overflowPunct/>
        <w:topLinePunct w:val="0"/>
        <w:autoSpaceDE/>
        <w:autoSpaceDN/>
        <w:bidi w:val="0"/>
        <w:adjustRightInd/>
        <w:snapToGrid/>
        <w:spacing w:line="540" w:lineRule="exact"/>
        <w:ind w:left="0" w:leftChars="0" w:firstLine="640" w:firstLineChars="200"/>
        <w:textAlignment w:val="auto"/>
        <w:outlineLvl w:val="1"/>
        <w:rPr>
          <w:rFonts w:hint="eastAsia" w:ascii="仿宋_GB2312" w:eastAsia="仿宋_GB2312" w:cs="仿宋_GB2312"/>
          <w:color w:val="000000"/>
          <w:sz w:val="32"/>
          <w:szCs w:val="32"/>
        </w:rPr>
      </w:pPr>
      <w:r>
        <w:rPr>
          <w:rFonts w:hint="eastAsia" w:ascii="仿宋_GB2312" w:eastAsia="仿宋_GB2312" w:cs="仿宋_GB2312"/>
          <w:color w:val="000000"/>
          <w:sz w:val="32"/>
          <w:szCs w:val="32"/>
          <w:lang w:eastAsia="zh-CN"/>
        </w:rPr>
        <w:t>基础教育教师跨区域、跨学校、跨学科、跨学段动态调整研究</w:t>
      </w:r>
    </w:p>
    <w:p w14:paraId="0A5520BD">
      <w:pPr>
        <w:keepNext w:val="0"/>
        <w:keepLines w:val="0"/>
        <w:pageBreakBefore w:val="0"/>
        <w:widowControl w:val="0"/>
        <w:numPr>
          <w:ilvl w:val="0"/>
          <w:numId w:val="0"/>
        </w:numPr>
        <w:pBdr>
          <w:top w:val="none" w:color="auto" w:sz="0" w:space="1"/>
          <w:left w:val="none" w:color="auto" w:sz="0" w:space="4"/>
          <w:bottom w:val="none" w:color="auto" w:sz="0" w:space="1"/>
          <w:right w:val="none" w:color="auto" w:sz="0" w:space="4"/>
        </w:pBdr>
        <w:tabs>
          <w:tab w:val="left" w:pos="-180"/>
        </w:tabs>
        <w:kinsoku/>
        <w:wordWrap/>
        <w:overflowPunct/>
        <w:topLinePunct w:val="0"/>
        <w:autoSpaceDE/>
        <w:autoSpaceDN/>
        <w:bidi w:val="0"/>
        <w:adjustRightInd/>
        <w:snapToGrid/>
        <w:spacing w:line="540" w:lineRule="exact"/>
        <w:jc w:val="both"/>
        <w:textAlignment w:val="auto"/>
        <w:outlineLvl w:val="1"/>
        <w:rPr>
          <w:rFonts w:hint="eastAsia" w:ascii="仿宋_GB2312" w:eastAsia="仿宋_GB2312" w:cs="仿宋_GB2312"/>
          <w:color w:val="000000"/>
          <w:sz w:val="32"/>
          <w:szCs w:val="32"/>
        </w:rPr>
      </w:pPr>
    </w:p>
    <w:p w14:paraId="689D17B4">
      <w:pPr>
        <w:keepNext w:val="0"/>
        <w:keepLines w:val="0"/>
        <w:pageBreakBefore w:val="0"/>
        <w:widowControl w:val="0"/>
        <w:numPr>
          <w:ilvl w:val="0"/>
          <w:numId w:val="9"/>
        </w:numPr>
        <w:kinsoku/>
        <w:wordWrap/>
        <w:overflowPunct/>
        <w:topLinePunct w:val="0"/>
        <w:autoSpaceDE w:val="0"/>
        <w:autoSpaceDN/>
        <w:bidi w:val="0"/>
        <w:adjustRightInd/>
        <w:snapToGrid/>
        <w:spacing w:line="540" w:lineRule="exact"/>
        <w:ind w:left="0" w:leftChars="0" w:firstLine="0" w:firstLineChars="0"/>
        <w:jc w:val="center"/>
        <w:textAlignment w:val="auto"/>
        <w:outlineLvl w:val="0"/>
        <w:rPr>
          <w:rFonts w:hint="eastAsia" w:ascii="黑体" w:hAnsi="黑体" w:eastAsia="黑体"/>
          <w:color w:val="000000"/>
          <w:sz w:val="32"/>
          <w:szCs w:val="32"/>
          <w:lang w:eastAsia="zh-CN"/>
        </w:rPr>
      </w:pPr>
      <w:r>
        <w:rPr>
          <w:rFonts w:hint="eastAsia" w:ascii="黑体" w:hAnsi="黑体" w:eastAsia="黑体"/>
          <w:color w:val="000000"/>
          <w:sz w:val="32"/>
          <w:szCs w:val="32"/>
          <w:lang w:eastAsia="zh-CN"/>
        </w:rPr>
        <w:t>教育考试</w:t>
      </w:r>
    </w:p>
    <w:p w14:paraId="4AEA06D9">
      <w:pPr>
        <w:keepNext w:val="0"/>
        <w:keepLines w:val="0"/>
        <w:pageBreakBefore w:val="0"/>
        <w:widowControl/>
        <w:numPr>
          <w:ilvl w:val="0"/>
          <w:numId w:val="10"/>
        </w:numPr>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中国共产党</w:t>
      </w:r>
      <w:r>
        <w:rPr>
          <w:rFonts w:hint="eastAsia" w:ascii="仿宋_GB2312" w:hAnsi="仿宋_GB2312" w:eastAsia="仿宋_GB2312" w:cs="仿宋_GB2312"/>
          <w:sz w:val="32"/>
          <w:szCs w:val="32"/>
        </w:rPr>
        <w:t>领导下</w:t>
      </w:r>
      <w:r>
        <w:rPr>
          <w:rFonts w:hint="eastAsia" w:ascii="仿宋_GB2312" w:hAnsi="仿宋_GB2312" w:eastAsia="仿宋_GB2312" w:cs="仿宋_GB2312"/>
          <w:sz w:val="32"/>
          <w:szCs w:val="32"/>
          <w:lang w:eastAsia="zh-CN"/>
        </w:rPr>
        <w:t>的</w:t>
      </w:r>
      <w:r>
        <w:rPr>
          <w:rFonts w:hint="eastAsia" w:ascii="仿宋_GB2312" w:hAnsi="仿宋_GB2312" w:eastAsia="仿宋_GB2312" w:cs="仿宋_GB2312"/>
          <w:sz w:val="32"/>
          <w:szCs w:val="32"/>
        </w:rPr>
        <w:t>教育考试发展历史及经验研究</w:t>
      </w:r>
    </w:p>
    <w:p w14:paraId="02276DBF">
      <w:pPr>
        <w:keepNext w:val="0"/>
        <w:keepLines w:val="0"/>
        <w:pageBreakBefore w:val="0"/>
        <w:widowControl/>
        <w:numPr>
          <w:ilvl w:val="0"/>
          <w:numId w:val="10"/>
        </w:numPr>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高考命题落实立德树人根本任务研究</w:t>
      </w:r>
    </w:p>
    <w:p w14:paraId="5B055767">
      <w:pPr>
        <w:keepNext w:val="0"/>
        <w:keepLines w:val="0"/>
        <w:pageBreakBefore w:val="0"/>
        <w:widowControl/>
        <w:numPr>
          <w:ilvl w:val="0"/>
          <w:numId w:val="10"/>
        </w:numPr>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五育融合的高考内容体系构建与实施路径研究</w:t>
      </w:r>
    </w:p>
    <w:p w14:paraId="307A220E">
      <w:pPr>
        <w:keepNext w:val="0"/>
        <w:keepLines w:val="0"/>
        <w:pageBreakBefore w:val="0"/>
        <w:widowControl/>
        <w:numPr>
          <w:ilvl w:val="0"/>
          <w:numId w:val="10"/>
        </w:numPr>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高中学生综合素质评价与高校选才有效衔接机制研究</w:t>
      </w:r>
    </w:p>
    <w:p w14:paraId="4741C113">
      <w:pPr>
        <w:keepNext w:val="0"/>
        <w:keepLines w:val="0"/>
        <w:pageBreakBefore w:val="0"/>
        <w:widowControl/>
        <w:numPr>
          <w:ilvl w:val="0"/>
          <w:numId w:val="10"/>
        </w:numPr>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人口结构变化对未来高考规模、结构的影响与适配性改革研究</w:t>
      </w:r>
    </w:p>
    <w:p w14:paraId="45EA5CCD">
      <w:pPr>
        <w:keepNext w:val="0"/>
        <w:keepLines w:val="0"/>
        <w:pageBreakBefore w:val="0"/>
        <w:widowControl/>
        <w:numPr>
          <w:ilvl w:val="0"/>
          <w:numId w:val="10"/>
        </w:numPr>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国家战略急需和新兴领域拔尖创新人才选拔－培养－评价一体化机制研究</w:t>
      </w:r>
    </w:p>
    <w:p w14:paraId="63A2CAF5">
      <w:pPr>
        <w:keepNext w:val="0"/>
        <w:keepLines w:val="0"/>
        <w:pageBreakBefore w:val="0"/>
        <w:widowControl/>
        <w:numPr>
          <w:ilvl w:val="0"/>
          <w:numId w:val="10"/>
        </w:numPr>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基于高考数据的区域教育质量监测与诊断研究</w:t>
      </w:r>
    </w:p>
    <w:p w14:paraId="2ED22DE4">
      <w:pPr>
        <w:keepNext w:val="0"/>
        <w:keepLines w:val="0"/>
        <w:pageBreakBefore w:val="0"/>
        <w:widowControl/>
        <w:numPr>
          <w:ilvl w:val="0"/>
          <w:numId w:val="10"/>
        </w:numPr>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基于生成式人工智能的科学实验模拟场景构建及其测评研究</w:t>
      </w:r>
    </w:p>
    <w:p w14:paraId="6785DE3A">
      <w:pPr>
        <w:keepNext w:val="0"/>
        <w:keepLines w:val="0"/>
        <w:pageBreakBefore w:val="0"/>
        <w:widowControl/>
        <w:numPr>
          <w:ilvl w:val="0"/>
          <w:numId w:val="10"/>
        </w:numPr>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数智时代教育考试公平的理论重构与治理体系研究</w:t>
      </w:r>
    </w:p>
    <w:p w14:paraId="342FE976">
      <w:pPr>
        <w:keepNext w:val="0"/>
        <w:keepLines w:val="0"/>
        <w:pageBreakBefore w:val="0"/>
        <w:widowControl/>
        <w:numPr>
          <w:ilvl w:val="0"/>
          <w:numId w:val="10"/>
        </w:numPr>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人工智能时代高考测量构念的重构与命题创新研究</w:t>
      </w:r>
    </w:p>
    <w:p w14:paraId="408E0591">
      <w:pPr>
        <w:keepNext w:val="0"/>
        <w:keepLines w:val="0"/>
        <w:pageBreakBefore w:val="0"/>
        <w:widowControl/>
        <w:numPr>
          <w:ilvl w:val="0"/>
          <w:numId w:val="10"/>
        </w:numPr>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人工智能辅助大规模考试命题及其风险防控策略研究</w:t>
      </w:r>
    </w:p>
    <w:p w14:paraId="02E75D17">
      <w:pPr>
        <w:keepNext w:val="0"/>
        <w:keepLines w:val="0"/>
        <w:pageBreakBefore w:val="0"/>
        <w:widowControl/>
        <w:numPr>
          <w:ilvl w:val="0"/>
          <w:numId w:val="10"/>
        </w:numPr>
        <w:kinsoku/>
        <w:wordWrap/>
        <w:overflowPunct/>
        <w:topLinePunct w:val="0"/>
        <w:autoSpaceDE/>
        <w:autoSpaceDN/>
        <w:bidi w:val="0"/>
        <w:adjustRightInd/>
        <w:snapToGrid/>
        <w:spacing w:line="560" w:lineRule="exact"/>
        <w:ind w:firstLine="620" w:firstLineChars="200"/>
        <w:textAlignment w:val="auto"/>
        <w:rPr>
          <w:rFonts w:hint="eastAsia" w:ascii="仿宋_GB2312" w:hAnsi="仿宋_GB2312" w:eastAsia="仿宋_GB2312" w:cs="仿宋_GB2312"/>
          <w:spacing w:val="0"/>
          <w:w w:val="97"/>
          <w:sz w:val="32"/>
          <w:szCs w:val="32"/>
        </w:rPr>
      </w:pPr>
      <w:r>
        <w:rPr>
          <w:rFonts w:hint="eastAsia" w:ascii="仿宋_GB2312" w:hAnsi="仿宋_GB2312" w:eastAsia="仿宋_GB2312" w:cs="仿宋_GB2312"/>
          <w:spacing w:val="0"/>
          <w:w w:val="97"/>
          <w:sz w:val="32"/>
          <w:szCs w:val="32"/>
        </w:rPr>
        <w:t>人工智能辅助的学科知识图谱构建与智能组卷策略研究</w:t>
      </w:r>
    </w:p>
    <w:p w14:paraId="70A74359">
      <w:pPr>
        <w:keepNext w:val="0"/>
        <w:keepLines w:val="0"/>
        <w:pageBreakBefore w:val="0"/>
        <w:widowControl/>
        <w:numPr>
          <w:ilvl w:val="0"/>
          <w:numId w:val="10"/>
        </w:numPr>
        <w:kinsoku/>
        <w:wordWrap/>
        <w:overflowPunct/>
        <w:topLinePunct w:val="0"/>
        <w:autoSpaceDE/>
        <w:autoSpaceDN/>
        <w:bidi w:val="0"/>
        <w:adjustRightInd/>
        <w:snapToGrid/>
        <w:spacing w:line="560" w:lineRule="exact"/>
        <w:ind w:firstLine="620" w:firstLineChars="200"/>
        <w:textAlignment w:val="auto"/>
        <w:rPr>
          <w:rFonts w:hint="eastAsia" w:ascii="仿宋_GB2312" w:hAnsi="仿宋_GB2312" w:eastAsia="仿宋_GB2312" w:cs="仿宋_GB2312"/>
          <w:spacing w:val="0"/>
          <w:w w:val="97"/>
          <w:sz w:val="32"/>
          <w:szCs w:val="32"/>
        </w:rPr>
      </w:pPr>
      <w:r>
        <w:rPr>
          <w:rFonts w:hint="eastAsia" w:ascii="仿宋_GB2312" w:hAnsi="仿宋_GB2312" w:eastAsia="仿宋_GB2312" w:cs="仿宋_GB2312"/>
          <w:spacing w:val="0"/>
          <w:w w:val="97"/>
          <w:sz w:val="32"/>
          <w:szCs w:val="32"/>
        </w:rPr>
        <w:t>基于生成式人工智能的人机协同试题质量预检机制研究</w:t>
      </w:r>
    </w:p>
    <w:p w14:paraId="735F75AE">
      <w:pPr>
        <w:keepNext w:val="0"/>
        <w:keepLines w:val="0"/>
        <w:pageBreakBefore w:val="0"/>
        <w:widowControl/>
        <w:numPr>
          <w:ilvl w:val="0"/>
          <w:numId w:val="10"/>
        </w:numPr>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人工智能时代大规模计算机化考试安全体系构建研究</w:t>
      </w:r>
    </w:p>
    <w:p w14:paraId="37462FD9">
      <w:pPr>
        <w:keepNext w:val="0"/>
        <w:keepLines w:val="0"/>
        <w:pageBreakBefore w:val="0"/>
        <w:widowControl/>
        <w:numPr>
          <w:ilvl w:val="0"/>
          <w:numId w:val="10"/>
        </w:numPr>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面向人工智能时代的高考英语测试构念框架研究</w:t>
      </w:r>
    </w:p>
    <w:p w14:paraId="00D17D4F">
      <w:pPr>
        <w:keepNext w:val="0"/>
        <w:keepLines w:val="0"/>
        <w:pageBreakBefore w:val="0"/>
        <w:widowControl/>
        <w:numPr>
          <w:ilvl w:val="0"/>
          <w:numId w:val="10"/>
        </w:numPr>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教育考试专属大模型研究</w:t>
      </w:r>
    </w:p>
    <w:p w14:paraId="078AF712">
      <w:pPr>
        <w:keepNext w:val="0"/>
        <w:keepLines w:val="0"/>
        <w:pageBreakBefore w:val="0"/>
        <w:widowControl/>
        <w:numPr>
          <w:ilvl w:val="0"/>
          <w:numId w:val="10"/>
        </w:numPr>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大规模计算机化考试（CBT）关键技术体系与综合保障机制研究</w:t>
      </w:r>
    </w:p>
    <w:p w14:paraId="10F5EDCC">
      <w:pPr>
        <w:keepNext w:val="0"/>
        <w:keepLines w:val="0"/>
        <w:pageBreakBefore w:val="0"/>
        <w:widowControl/>
        <w:numPr>
          <w:ilvl w:val="0"/>
          <w:numId w:val="10"/>
        </w:numPr>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面向机考环境的异常行为智能识别与防作弊技术应用研究</w:t>
      </w:r>
    </w:p>
    <w:p w14:paraId="03B0A240">
      <w:pPr>
        <w:keepNext w:val="0"/>
        <w:keepLines w:val="0"/>
        <w:pageBreakBefore w:val="0"/>
        <w:widowControl/>
        <w:numPr>
          <w:ilvl w:val="0"/>
          <w:numId w:val="10"/>
        </w:numPr>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新高考制度下现代教育考试题库建设与应用研究</w:t>
      </w:r>
    </w:p>
    <w:p w14:paraId="786A2C59">
      <w:pPr>
        <w:keepNext w:val="0"/>
        <w:keepLines w:val="0"/>
        <w:pageBreakBefore w:val="0"/>
        <w:widowControl/>
        <w:numPr>
          <w:ilvl w:val="0"/>
          <w:numId w:val="10"/>
        </w:numPr>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新高考制度下命题质量保障机制研究</w:t>
      </w:r>
    </w:p>
    <w:p w14:paraId="112C4CED">
      <w:pPr>
        <w:keepNext w:val="0"/>
        <w:keepLines w:val="0"/>
        <w:pageBreakBefore w:val="0"/>
        <w:widowControl/>
        <w:numPr>
          <w:ilvl w:val="0"/>
          <w:numId w:val="10"/>
        </w:numPr>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高考命题与评卷联动机制研究</w:t>
      </w:r>
    </w:p>
    <w:p w14:paraId="6BC805C1">
      <w:pPr>
        <w:keepNext w:val="0"/>
        <w:keepLines w:val="0"/>
        <w:pageBreakBefore w:val="0"/>
        <w:widowControl/>
        <w:numPr>
          <w:ilvl w:val="0"/>
          <w:numId w:val="10"/>
        </w:numPr>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核心素养背景下高考命题研究</w:t>
      </w:r>
    </w:p>
    <w:p w14:paraId="4985C1C1">
      <w:pPr>
        <w:keepNext w:val="0"/>
        <w:keepLines w:val="0"/>
        <w:pageBreakBefore w:val="0"/>
        <w:widowControl/>
        <w:numPr>
          <w:ilvl w:val="0"/>
          <w:numId w:val="10"/>
        </w:numPr>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基于学生德智体美劳全面发展的高考命题范式研究</w:t>
      </w:r>
    </w:p>
    <w:p w14:paraId="391AE2D0">
      <w:pPr>
        <w:keepNext w:val="0"/>
        <w:keepLines w:val="0"/>
        <w:pageBreakBefore w:val="0"/>
        <w:widowControl/>
        <w:numPr>
          <w:ilvl w:val="0"/>
          <w:numId w:val="10"/>
        </w:numPr>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高考内容改革成效评估机制研究</w:t>
      </w:r>
    </w:p>
    <w:p w14:paraId="507F3087">
      <w:pPr>
        <w:keepNext w:val="0"/>
        <w:keepLines w:val="0"/>
        <w:pageBreakBefore w:val="0"/>
        <w:widowControl/>
        <w:numPr>
          <w:ilvl w:val="0"/>
          <w:numId w:val="10"/>
        </w:numPr>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初、高中学业水平考试基础性和选拔性功能研究</w:t>
      </w:r>
    </w:p>
    <w:p w14:paraId="17EA88F3">
      <w:pPr>
        <w:keepNext w:val="0"/>
        <w:keepLines w:val="0"/>
        <w:pageBreakBefore w:val="0"/>
        <w:widowControl/>
        <w:numPr>
          <w:ilvl w:val="0"/>
          <w:numId w:val="10"/>
        </w:numPr>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国家教育考试服务新时代教育评价改革的机制研究</w:t>
      </w:r>
    </w:p>
    <w:p w14:paraId="2D43C0DC">
      <w:pPr>
        <w:keepNext w:val="0"/>
        <w:keepLines w:val="0"/>
        <w:pageBreakBefore w:val="0"/>
        <w:widowControl/>
        <w:numPr>
          <w:ilvl w:val="0"/>
          <w:numId w:val="10"/>
        </w:numPr>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学术型与专业型硕士研究生招生考试差异化命题策略研究</w:t>
      </w:r>
    </w:p>
    <w:p w14:paraId="5615B387">
      <w:pPr>
        <w:keepNext w:val="0"/>
        <w:keepLines w:val="0"/>
        <w:pageBreakBefore w:val="0"/>
        <w:widowControl/>
        <w:numPr>
          <w:ilvl w:val="0"/>
          <w:numId w:val="10"/>
        </w:numPr>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普通高校艺术类省级统考视频评阅的质量保障与评分一致性研究</w:t>
      </w:r>
    </w:p>
    <w:p w14:paraId="2D1368B4">
      <w:pPr>
        <w:keepNext w:val="0"/>
        <w:keepLines w:val="0"/>
        <w:pageBreakBefore w:val="0"/>
        <w:widowControl/>
        <w:numPr>
          <w:ilvl w:val="0"/>
          <w:numId w:val="10"/>
        </w:numPr>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普通高校艺术类、体育类专业省级统考质量监测与动态反馈机制研究</w:t>
      </w:r>
    </w:p>
    <w:p w14:paraId="11739B84">
      <w:pPr>
        <w:keepNext w:val="0"/>
        <w:keepLines w:val="0"/>
        <w:pageBreakBefore w:val="0"/>
        <w:widowControl/>
        <w:numPr>
          <w:ilvl w:val="0"/>
          <w:numId w:val="10"/>
        </w:numPr>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普通高校艺术类、体育类省级统考评价体系的理论构建与实践研究</w:t>
      </w:r>
    </w:p>
    <w:p w14:paraId="5B0AB2E6">
      <w:pPr>
        <w:keepNext w:val="0"/>
        <w:keepLines w:val="0"/>
        <w:pageBreakBefore w:val="0"/>
        <w:widowControl/>
        <w:numPr>
          <w:ilvl w:val="0"/>
          <w:numId w:val="10"/>
        </w:numPr>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高考舆情导控机制研究</w:t>
      </w:r>
    </w:p>
    <w:p w14:paraId="74F1BCDE">
      <w:pPr>
        <w:keepNext w:val="0"/>
        <w:keepLines w:val="0"/>
        <w:pageBreakBefore w:val="0"/>
        <w:widowControl/>
        <w:numPr>
          <w:ilvl w:val="0"/>
          <w:numId w:val="10"/>
        </w:numPr>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学术学位与专业学位研究生差异化选拔机制研究</w:t>
      </w:r>
    </w:p>
    <w:p w14:paraId="2EC3FAC2">
      <w:pPr>
        <w:keepNext w:val="0"/>
        <w:keepLines w:val="0"/>
        <w:pageBreakBefore w:val="0"/>
        <w:widowControl/>
        <w:numPr>
          <w:ilvl w:val="0"/>
          <w:numId w:val="10"/>
        </w:numPr>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教育考试违规处理的法治化困境与制度完善研究</w:t>
      </w:r>
    </w:p>
    <w:p w14:paraId="5FC5709A">
      <w:pPr>
        <w:keepNext w:val="0"/>
        <w:keepLines w:val="0"/>
        <w:pageBreakBefore w:val="0"/>
        <w:widowControl/>
        <w:numPr>
          <w:ilvl w:val="0"/>
          <w:numId w:val="10"/>
        </w:numPr>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研究生招生考试自主命题风险控制研究</w:t>
      </w:r>
    </w:p>
    <w:p w14:paraId="1439592C">
      <w:pPr>
        <w:keepNext w:val="0"/>
        <w:keepLines w:val="0"/>
        <w:pageBreakBefore w:val="0"/>
        <w:widowControl/>
        <w:numPr>
          <w:ilvl w:val="0"/>
          <w:numId w:val="10"/>
        </w:numPr>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专升本考试招生制度研究</w:t>
      </w:r>
    </w:p>
    <w:p w14:paraId="04770034">
      <w:pPr>
        <w:keepNext w:val="0"/>
        <w:keepLines w:val="0"/>
        <w:pageBreakBefore w:val="0"/>
        <w:widowControl/>
        <w:numPr>
          <w:ilvl w:val="0"/>
          <w:numId w:val="10"/>
        </w:numPr>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自学考试考生群体特征与精准学习支持服务体系研究</w:t>
      </w:r>
    </w:p>
    <w:p w14:paraId="19EE87A1">
      <w:pPr>
        <w:keepNext w:val="0"/>
        <w:keepLines w:val="0"/>
        <w:pageBreakBefore w:val="0"/>
        <w:widowControl/>
        <w:numPr>
          <w:ilvl w:val="0"/>
          <w:numId w:val="10"/>
        </w:numPr>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自学考试智能助学服务体系构建与实践研究</w:t>
      </w:r>
    </w:p>
    <w:p w14:paraId="513204B9">
      <w:pPr>
        <w:keepNext w:val="0"/>
        <w:keepLines w:val="0"/>
        <w:pageBreakBefore w:val="0"/>
        <w:widowControl/>
        <w:numPr>
          <w:ilvl w:val="0"/>
          <w:numId w:val="0"/>
        </w:numPr>
        <w:tabs>
          <w:tab w:val="left" w:pos="312"/>
        </w:tabs>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p>
    <w:p w14:paraId="1E62E6BD">
      <w:pPr>
        <w:keepNext w:val="0"/>
        <w:keepLines w:val="0"/>
        <w:pageBreakBefore w:val="0"/>
        <w:widowControl w:val="0"/>
        <w:numPr>
          <w:ilvl w:val="0"/>
          <w:numId w:val="0"/>
        </w:numPr>
        <w:kinsoku/>
        <w:wordWrap/>
        <w:overflowPunct/>
        <w:topLinePunct w:val="0"/>
        <w:autoSpaceDE w:val="0"/>
        <w:autoSpaceDN/>
        <w:bidi w:val="0"/>
        <w:adjustRightInd/>
        <w:snapToGrid/>
        <w:spacing w:line="540" w:lineRule="exact"/>
        <w:ind w:firstLine="0" w:firstLineChars="0"/>
        <w:jc w:val="center"/>
        <w:textAlignment w:val="auto"/>
        <w:outlineLvl w:val="0"/>
        <w:rPr>
          <w:rFonts w:hint="eastAsia" w:ascii="黑体" w:hAnsi="黑体" w:eastAsia="黑体" w:cstheme="minorBidi"/>
          <w:color w:val="000000"/>
          <w:sz w:val="32"/>
          <w:szCs w:val="32"/>
          <w:lang w:eastAsia="zh-CN"/>
        </w:rPr>
      </w:pPr>
      <w:r>
        <w:rPr>
          <w:rFonts w:hint="eastAsia" w:ascii="黑体" w:hAnsi="黑体" w:eastAsia="黑体" w:cstheme="minorBidi"/>
          <w:color w:val="000000"/>
          <w:sz w:val="32"/>
          <w:szCs w:val="32"/>
          <w:lang w:eastAsia="zh-CN"/>
        </w:rPr>
        <w:t>十、</w:t>
      </w:r>
      <w:r>
        <w:rPr>
          <w:rFonts w:hint="eastAsia" w:ascii="黑体" w:hAnsi="黑体" w:eastAsia="黑体" w:cstheme="minorBidi"/>
          <w:color w:val="000000"/>
          <w:sz w:val="32"/>
          <w:szCs w:val="32"/>
        </w:rPr>
        <w:t>高校与县域基础教育协同提质行动</w:t>
      </w:r>
    </w:p>
    <w:p w14:paraId="04154296">
      <w:pPr>
        <w:numPr>
          <w:ilvl w:val="0"/>
          <w:numId w:val="11"/>
        </w:numPr>
        <w:spacing w:line="585" w:lineRule="exact"/>
        <w:ind w:left="-10" w:leftChars="0" w:firstLine="640" w:firstLineChars="0"/>
        <w:rPr>
          <w:rFonts w:ascii="仿宋_GB2312" w:hAnsi="仿宋" w:eastAsia="仿宋_GB2312"/>
          <w:sz w:val="32"/>
          <w:szCs w:val="32"/>
        </w:rPr>
      </w:pPr>
      <w:r>
        <w:rPr>
          <w:rFonts w:hint="eastAsia" w:ascii="仿宋_GB2312" w:hAnsi="仿宋" w:eastAsia="仿宋_GB2312"/>
          <w:sz w:val="32"/>
          <w:szCs w:val="32"/>
        </w:rPr>
        <w:t>协同提质行动中激励机制设计与路径研究</w:t>
      </w:r>
    </w:p>
    <w:p w14:paraId="23B4DB82">
      <w:pPr>
        <w:numPr>
          <w:ilvl w:val="0"/>
          <w:numId w:val="11"/>
        </w:numPr>
        <w:spacing w:line="585" w:lineRule="exact"/>
        <w:ind w:left="-10" w:leftChars="0" w:firstLine="640" w:firstLineChars="0"/>
        <w:rPr>
          <w:rFonts w:ascii="仿宋_GB2312" w:hAnsi="仿宋" w:eastAsia="仿宋_GB2312"/>
          <w:sz w:val="32"/>
          <w:szCs w:val="32"/>
        </w:rPr>
      </w:pPr>
      <w:r>
        <w:rPr>
          <w:rFonts w:hint="eastAsia" w:ascii="仿宋_GB2312" w:hAnsi="仿宋" w:eastAsia="仿宋_GB2312"/>
          <w:sz w:val="32"/>
          <w:szCs w:val="32"/>
        </w:rPr>
        <w:t>高校与县域教育联合体建设路径研究</w:t>
      </w:r>
    </w:p>
    <w:p w14:paraId="2B027FE3">
      <w:pPr>
        <w:numPr>
          <w:ilvl w:val="0"/>
          <w:numId w:val="11"/>
        </w:numPr>
        <w:spacing w:line="585" w:lineRule="exact"/>
        <w:ind w:left="-10" w:leftChars="0" w:firstLine="640" w:firstLineChars="0"/>
        <w:rPr>
          <w:rFonts w:ascii="仿宋_GB2312" w:hAnsi="仿宋" w:eastAsia="仿宋_GB2312"/>
          <w:sz w:val="32"/>
          <w:szCs w:val="32"/>
        </w:rPr>
      </w:pPr>
      <w:r>
        <w:rPr>
          <w:rFonts w:hint="eastAsia" w:ascii="仿宋_GB2312" w:hAnsi="仿宋" w:eastAsia="仿宋_GB2312"/>
          <w:sz w:val="32"/>
          <w:szCs w:val="32"/>
        </w:rPr>
        <w:t>协同提质推动县域学校集团化办学质量提升研究</w:t>
      </w:r>
    </w:p>
    <w:p w14:paraId="4BDF334C">
      <w:pPr>
        <w:numPr>
          <w:ilvl w:val="0"/>
          <w:numId w:val="11"/>
        </w:numPr>
        <w:spacing w:line="585" w:lineRule="exact"/>
        <w:ind w:left="-10" w:leftChars="0" w:firstLine="640" w:firstLineChars="0"/>
        <w:rPr>
          <w:rFonts w:ascii="仿宋_GB2312" w:hAnsi="仿宋" w:eastAsia="仿宋_GB2312"/>
          <w:color w:val="auto"/>
          <w:sz w:val="32"/>
          <w:szCs w:val="32"/>
        </w:rPr>
      </w:pPr>
      <w:r>
        <w:rPr>
          <w:rFonts w:hint="eastAsia" w:ascii="仿宋_GB2312" w:hAnsi="仿宋" w:eastAsia="仿宋_GB2312"/>
          <w:sz w:val="32"/>
          <w:szCs w:val="32"/>
        </w:rPr>
        <w:t>协同</w:t>
      </w:r>
      <w:r>
        <w:rPr>
          <w:rFonts w:hint="eastAsia" w:ascii="仿宋_GB2312" w:hAnsi="仿宋" w:eastAsia="仿宋_GB2312"/>
          <w:color w:val="auto"/>
          <w:sz w:val="32"/>
          <w:szCs w:val="32"/>
        </w:rPr>
        <w:t>提质推动</w:t>
      </w:r>
      <w:r>
        <w:rPr>
          <w:rFonts w:ascii="仿宋_GB2312" w:hAnsi="仿宋" w:eastAsia="仿宋_GB2312"/>
          <w:color w:val="auto"/>
          <w:sz w:val="32"/>
          <w:szCs w:val="32"/>
        </w:rPr>
        <w:t>高素质教师队伍</w:t>
      </w:r>
      <w:r>
        <w:rPr>
          <w:rFonts w:hint="eastAsia" w:ascii="仿宋_GB2312" w:hAnsi="仿宋" w:eastAsia="仿宋_GB2312"/>
          <w:color w:val="auto"/>
          <w:sz w:val="32"/>
          <w:szCs w:val="32"/>
        </w:rPr>
        <w:t>建设路径研究</w:t>
      </w:r>
    </w:p>
    <w:p w14:paraId="2279906B">
      <w:pPr>
        <w:numPr>
          <w:ilvl w:val="0"/>
          <w:numId w:val="11"/>
        </w:numPr>
        <w:spacing w:line="585" w:lineRule="exact"/>
        <w:ind w:left="-10" w:leftChars="0" w:firstLine="640" w:firstLineChars="0"/>
        <w:rPr>
          <w:rFonts w:ascii="仿宋_GB2312" w:hAnsi="仿宋" w:eastAsia="仿宋_GB2312"/>
          <w:color w:val="auto"/>
          <w:w w:val="95"/>
          <w:sz w:val="32"/>
          <w:szCs w:val="32"/>
        </w:rPr>
      </w:pPr>
      <w:r>
        <w:rPr>
          <w:rFonts w:hint="eastAsia" w:ascii="仿宋_GB2312" w:hAnsi="仿宋" w:eastAsia="仿宋_GB2312"/>
          <w:color w:val="auto"/>
          <w:w w:val="95"/>
          <w:sz w:val="32"/>
          <w:szCs w:val="32"/>
        </w:rPr>
        <w:t>协同提质推动跨学段跨区域教研联合体的运行机制研究</w:t>
      </w:r>
    </w:p>
    <w:p w14:paraId="3808A94B">
      <w:pPr>
        <w:numPr>
          <w:ilvl w:val="0"/>
          <w:numId w:val="11"/>
        </w:numPr>
        <w:spacing w:line="585" w:lineRule="exact"/>
        <w:ind w:left="-10" w:leftChars="0" w:firstLine="640" w:firstLineChars="0"/>
        <w:rPr>
          <w:rFonts w:ascii="仿宋_GB2312" w:hAnsi="仿宋" w:eastAsia="仿宋_GB2312"/>
          <w:color w:val="auto"/>
          <w:w w:val="95"/>
          <w:sz w:val="32"/>
          <w:szCs w:val="32"/>
        </w:rPr>
      </w:pPr>
      <w:r>
        <w:rPr>
          <w:rFonts w:hint="eastAsia" w:ascii="仿宋_GB2312" w:hAnsi="仿宋" w:eastAsia="仿宋_GB2312"/>
          <w:color w:val="auto"/>
          <w:w w:val="95"/>
          <w:sz w:val="32"/>
          <w:szCs w:val="32"/>
        </w:rPr>
        <w:t>协同提质推动县域特色课程资源开发与精品课建设研究</w:t>
      </w:r>
    </w:p>
    <w:p w14:paraId="6A3C7BC7">
      <w:pPr>
        <w:numPr>
          <w:ilvl w:val="0"/>
          <w:numId w:val="11"/>
        </w:numPr>
        <w:spacing w:line="585" w:lineRule="exact"/>
        <w:ind w:left="-10" w:leftChars="0" w:firstLine="640" w:firstLineChars="0"/>
        <w:rPr>
          <w:rFonts w:ascii="仿宋_GB2312" w:hAnsi="仿宋" w:eastAsia="仿宋_GB2312"/>
          <w:color w:val="auto"/>
          <w:sz w:val="32"/>
          <w:szCs w:val="32"/>
        </w:rPr>
      </w:pPr>
      <w:r>
        <w:rPr>
          <w:rFonts w:hint="eastAsia" w:ascii="仿宋_GB2312" w:hAnsi="仿宋" w:eastAsia="仿宋_GB2312"/>
          <w:color w:val="auto"/>
          <w:sz w:val="32"/>
          <w:szCs w:val="32"/>
        </w:rPr>
        <w:t>师范类院校与县域学校协同建设教育实践基地研究</w:t>
      </w:r>
    </w:p>
    <w:p w14:paraId="53524512">
      <w:pPr>
        <w:numPr>
          <w:ilvl w:val="0"/>
          <w:numId w:val="11"/>
        </w:numPr>
        <w:spacing w:line="585" w:lineRule="exact"/>
        <w:ind w:left="-10" w:leftChars="0" w:firstLine="640" w:firstLineChars="0"/>
        <w:rPr>
          <w:rFonts w:ascii="仿宋_GB2312" w:hAnsi="仿宋" w:eastAsia="仿宋_GB2312"/>
          <w:color w:val="auto"/>
          <w:sz w:val="32"/>
          <w:szCs w:val="32"/>
        </w:rPr>
      </w:pPr>
      <w:r>
        <w:rPr>
          <w:rFonts w:hint="eastAsia" w:ascii="仿宋_GB2312" w:hAnsi="仿宋" w:eastAsia="仿宋_GB2312"/>
          <w:color w:val="auto"/>
          <w:sz w:val="32"/>
          <w:szCs w:val="32"/>
        </w:rPr>
        <w:t>协同提质行动中新优质学校建设路径研究</w:t>
      </w:r>
    </w:p>
    <w:p w14:paraId="45FA4534">
      <w:pPr>
        <w:numPr>
          <w:ilvl w:val="0"/>
          <w:numId w:val="11"/>
        </w:numPr>
        <w:spacing w:line="585" w:lineRule="exact"/>
        <w:ind w:left="-10" w:leftChars="0" w:firstLine="640" w:firstLineChars="0"/>
        <w:rPr>
          <w:rFonts w:hint="eastAsia" w:ascii="仿宋_GB2312" w:hAnsi="仿宋" w:eastAsia="仿宋_GB2312"/>
          <w:color w:val="auto"/>
          <w:spacing w:val="-11"/>
          <w:sz w:val="32"/>
          <w:szCs w:val="32"/>
        </w:rPr>
      </w:pPr>
      <w:r>
        <w:rPr>
          <w:rFonts w:hint="eastAsia" w:ascii="仿宋_GB2312" w:hAnsi="仿宋" w:eastAsia="仿宋_GB2312"/>
          <w:color w:val="auto"/>
          <w:spacing w:val="-11"/>
          <w:sz w:val="32"/>
          <w:szCs w:val="32"/>
        </w:rPr>
        <w:t>智能时代县域教师专业能力发展的校地协同赋能机制研究</w:t>
      </w:r>
    </w:p>
    <w:p w14:paraId="2F12D53D">
      <w:pPr>
        <w:numPr>
          <w:ilvl w:val="0"/>
          <w:numId w:val="11"/>
        </w:numPr>
        <w:spacing w:line="585" w:lineRule="exact"/>
        <w:ind w:left="-10" w:leftChars="0" w:firstLine="640" w:firstLineChars="0"/>
        <w:rPr>
          <w:rFonts w:hint="default" w:ascii="仿宋_GB2312" w:hAnsi="仿宋" w:eastAsia="仿宋_GB2312"/>
          <w:color w:val="auto"/>
          <w:w w:val="95"/>
          <w:sz w:val="32"/>
          <w:szCs w:val="32"/>
          <w:lang w:val="en-US" w:eastAsia="zh-CN"/>
        </w:rPr>
      </w:pPr>
      <w:r>
        <w:rPr>
          <w:rFonts w:hint="eastAsia" w:ascii="仿宋_GB2312" w:hAnsi="仿宋" w:eastAsia="仿宋_GB2312"/>
          <w:color w:val="auto"/>
          <w:w w:val="95"/>
          <w:sz w:val="32"/>
          <w:szCs w:val="32"/>
          <w:lang w:val="en-US" w:eastAsia="zh-CN"/>
        </w:rPr>
        <w:t>江西省学前教育发展困境与学前教育条例立法实践研究</w:t>
      </w:r>
    </w:p>
    <w:p w14:paraId="52E3AD8A">
      <w:pPr>
        <w:numPr>
          <w:ilvl w:val="0"/>
          <w:numId w:val="11"/>
        </w:numPr>
        <w:spacing w:line="585" w:lineRule="exact"/>
        <w:ind w:left="-10" w:leftChars="0" w:firstLine="640" w:firstLineChars="0"/>
        <w:rPr>
          <w:rFonts w:hint="eastAsia" w:ascii="仿宋_GB2312" w:hAnsi="仿宋" w:eastAsia="仿宋_GB2312"/>
          <w:color w:val="auto"/>
          <w:spacing w:val="-17"/>
          <w:w w:val="95"/>
          <w:sz w:val="32"/>
          <w:szCs w:val="32"/>
        </w:rPr>
      </w:pPr>
      <w:r>
        <w:rPr>
          <w:rFonts w:hint="eastAsia" w:ascii="仿宋_GB2312" w:hAnsi="仿宋" w:eastAsia="仿宋_GB2312"/>
          <w:color w:val="auto"/>
          <w:spacing w:val="-17"/>
          <w:w w:val="95"/>
          <w:sz w:val="32"/>
          <w:szCs w:val="32"/>
        </w:rPr>
        <w:t>教育数字化转型背景下县域教师数字素养现状与提升路径研究</w:t>
      </w:r>
    </w:p>
    <w:p w14:paraId="37894A0F">
      <w:pPr>
        <w:numPr>
          <w:ilvl w:val="0"/>
          <w:numId w:val="11"/>
        </w:numPr>
        <w:spacing w:line="585" w:lineRule="exact"/>
        <w:ind w:left="-10" w:leftChars="0" w:firstLine="640" w:firstLineChars="0"/>
        <w:rPr>
          <w:rFonts w:hint="eastAsia" w:ascii="仿宋_GB2312" w:hAnsi="仿宋" w:eastAsia="仿宋_GB2312"/>
          <w:color w:val="auto"/>
          <w:sz w:val="32"/>
          <w:szCs w:val="32"/>
        </w:rPr>
      </w:pPr>
      <w:r>
        <w:rPr>
          <w:rFonts w:hint="eastAsia" w:ascii="仿宋_GB2312" w:hAnsi="仿宋" w:eastAsia="仿宋_GB2312"/>
          <w:color w:val="auto"/>
          <w:sz w:val="32"/>
          <w:szCs w:val="32"/>
        </w:rPr>
        <w:t>县域集团化办学师资共享的困境与政策支持研究</w:t>
      </w:r>
    </w:p>
    <w:p w14:paraId="3C04D18F">
      <w:pPr>
        <w:numPr>
          <w:ilvl w:val="0"/>
          <w:numId w:val="11"/>
        </w:numPr>
        <w:spacing w:line="585" w:lineRule="exact"/>
        <w:ind w:left="-10" w:leftChars="0" w:firstLine="640" w:firstLineChars="0"/>
        <w:rPr>
          <w:rFonts w:hint="eastAsia" w:ascii="仿宋_GB2312" w:hAnsi="仿宋" w:eastAsia="仿宋_GB2312"/>
          <w:color w:val="auto"/>
          <w:spacing w:val="-11"/>
          <w:sz w:val="32"/>
          <w:szCs w:val="32"/>
        </w:rPr>
      </w:pPr>
      <w:r>
        <w:rPr>
          <w:rFonts w:hint="eastAsia" w:ascii="仿宋_GB2312" w:hAnsi="仿宋" w:eastAsia="仿宋_GB2312"/>
          <w:color w:val="auto"/>
          <w:spacing w:val="-11"/>
          <w:sz w:val="32"/>
          <w:szCs w:val="32"/>
        </w:rPr>
        <w:t>数智赋能家校社协同育人“教联体”建设的机制研究</w:t>
      </w:r>
    </w:p>
    <w:p w14:paraId="53A94D66">
      <w:pPr>
        <w:numPr>
          <w:ilvl w:val="0"/>
          <w:numId w:val="11"/>
        </w:numPr>
        <w:spacing w:line="585" w:lineRule="exact"/>
        <w:ind w:left="-10" w:leftChars="0" w:firstLine="640" w:firstLineChars="0"/>
        <w:rPr>
          <w:rFonts w:hint="eastAsia" w:ascii="仿宋_GB2312" w:hAnsi="仿宋" w:eastAsia="仿宋_GB2312"/>
          <w:color w:val="auto"/>
          <w:spacing w:val="-11"/>
          <w:sz w:val="32"/>
          <w:szCs w:val="32"/>
        </w:rPr>
      </w:pPr>
      <w:r>
        <w:rPr>
          <w:rFonts w:hint="eastAsia" w:ascii="仿宋_GB2312" w:hAnsi="仿宋" w:eastAsia="仿宋_GB2312"/>
          <w:color w:val="auto"/>
          <w:spacing w:val="-11"/>
          <w:sz w:val="32"/>
          <w:szCs w:val="32"/>
        </w:rPr>
        <w:t>协同</w:t>
      </w:r>
      <w:r>
        <w:rPr>
          <w:rFonts w:hint="eastAsia" w:ascii="仿宋_GB2312" w:hAnsi="仿宋" w:eastAsia="仿宋_GB2312"/>
          <w:color w:val="auto"/>
          <w:sz w:val="32"/>
          <w:szCs w:val="32"/>
        </w:rPr>
        <w:t>推动</w:t>
      </w:r>
      <w:r>
        <w:rPr>
          <w:rFonts w:hint="eastAsia" w:ascii="仿宋_GB2312" w:hAnsi="仿宋" w:eastAsia="仿宋_GB2312"/>
          <w:color w:val="auto"/>
          <w:spacing w:val="-11"/>
          <w:sz w:val="32"/>
          <w:szCs w:val="32"/>
          <w:lang w:val="en-US" w:eastAsia="zh-CN"/>
        </w:rPr>
        <w:t>协同育人“教联体”资源整合与育人实效研究</w:t>
      </w:r>
    </w:p>
    <w:p w14:paraId="6EE1C2BA">
      <w:pPr>
        <w:numPr>
          <w:ilvl w:val="0"/>
          <w:numId w:val="11"/>
        </w:numPr>
        <w:spacing w:line="585" w:lineRule="exact"/>
        <w:ind w:left="-10" w:leftChars="0" w:firstLine="640" w:firstLineChars="0"/>
        <w:rPr>
          <w:rFonts w:ascii="仿宋_GB2312" w:hAnsi="仿宋" w:eastAsia="仿宋_GB2312"/>
          <w:color w:val="auto"/>
          <w:sz w:val="32"/>
          <w:szCs w:val="32"/>
        </w:rPr>
      </w:pPr>
      <w:r>
        <w:rPr>
          <w:rFonts w:hint="eastAsia" w:ascii="仿宋_GB2312" w:hAnsi="仿宋" w:eastAsia="仿宋_GB2312"/>
          <w:color w:val="auto"/>
          <w:spacing w:val="-11"/>
          <w:sz w:val="32"/>
          <w:szCs w:val="32"/>
        </w:rPr>
        <w:t>协同提质</w:t>
      </w:r>
      <w:r>
        <w:rPr>
          <w:rFonts w:hint="eastAsia" w:ascii="仿宋_GB2312" w:hAnsi="仿宋" w:eastAsia="仿宋_GB2312"/>
          <w:color w:val="auto"/>
          <w:sz w:val="32"/>
          <w:szCs w:val="32"/>
        </w:rPr>
        <w:t>推动基础教育创新人才培养研究</w:t>
      </w:r>
    </w:p>
    <w:p w14:paraId="6D125EB3">
      <w:pPr>
        <w:numPr>
          <w:ilvl w:val="0"/>
          <w:numId w:val="11"/>
        </w:numPr>
        <w:spacing w:line="585" w:lineRule="exact"/>
        <w:ind w:left="-10" w:leftChars="0" w:firstLine="640" w:firstLineChars="0"/>
        <w:rPr>
          <w:rFonts w:hint="eastAsia" w:ascii="仿宋_GB2312" w:hAnsi="仿宋" w:eastAsia="仿宋_GB2312"/>
          <w:color w:val="auto"/>
          <w:sz w:val="32"/>
          <w:szCs w:val="32"/>
        </w:rPr>
      </w:pPr>
      <w:r>
        <w:rPr>
          <w:rFonts w:hint="eastAsia" w:ascii="仿宋_GB2312" w:hAnsi="仿宋" w:eastAsia="仿宋_GB2312"/>
          <w:color w:val="auto"/>
          <w:sz w:val="32"/>
          <w:szCs w:val="32"/>
        </w:rPr>
        <w:t>协同提质推动</w:t>
      </w:r>
      <w:r>
        <w:rPr>
          <w:rFonts w:hint="eastAsia" w:ascii="仿宋_GB2312" w:hAnsi="仿宋" w:eastAsia="仿宋_GB2312"/>
          <w:color w:val="auto"/>
          <w:sz w:val="32"/>
          <w:szCs w:val="32"/>
          <w:lang w:val="en-US" w:eastAsia="zh-CN"/>
        </w:rPr>
        <w:t>县域</w:t>
      </w:r>
      <w:r>
        <w:rPr>
          <w:rFonts w:hint="eastAsia" w:ascii="仿宋_GB2312" w:hAnsi="仿宋" w:eastAsia="仿宋_GB2312"/>
          <w:color w:val="auto"/>
          <w:sz w:val="32"/>
          <w:szCs w:val="32"/>
        </w:rPr>
        <w:t>学生欺凌防治工作机制研究</w:t>
      </w:r>
    </w:p>
    <w:p w14:paraId="145E4C8A">
      <w:pPr>
        <w:numPr>
          <w:ilvl w:val="0"/>
          <w:numId w:val="11"/>
        </w:numPr>
        <w:spacing w:line="585" w:lineRule="exact"/>
        <w:ind w:left="-10" w:leftChars="0" w:firstLine="640" w:firstLineChars="0"/>
        <w:rPr>
          <w:rFonts w:hint="eastAsia" w:ascii="仿宋_GB2312" w:hAnsi="仿宋" w:eastAsia="仿宋_GB2312"/>
          <w:color w:val="auto"/>
          <w:sz w:val="32"/>
          <w:szCs w:val="32"/>
          <w:lang w:val="en-US" w:eastAsia="zh-CN"/>
        </w:rPr>
      </w:pPr>
      <w:r>
        <w:rPr>
          <w:rFonts w:hint="eastAsia" w:ascii="仿宋_GB2312" w:hAnsi="仿宋" w:eastAsia="仿宋_GB2312"/>
          <w:color w:val="auto"/>
          <w:sz w:val="32"/>
          <w:szCs w:val="32"/>
        </w:rPr>
        <w:t>协同提质推动</w:t>
      </w:r>
      <w:r>
        <w:rPr>
          <w:rFonts w:hint="eastAsia" w:ascii="仿宋_GB2312" w:hAnsi="仿宋" w:eastAsia="仿宋_GB2312"/>
          <w:color w:val="auto"/>
          <w:sz w:val="32"/>
          <w:szCs w:val="32"/>
          <w:lang w:val="en-US" w:eastAsia="zh-CN"/>
        </w:rPr>
        <w:t>县域学前教育保障机制研究</w:t>
      </w:r>
    </w:p>
    <w:p w14:paraId="468F51AB">
      <w:pPr>
        <w:numPr>
          <w:ilvl w:val="0"/>
          <w:numId w:val="11"/>
        </w:numPr>
        <w:spacing w:line="585" w:lineRule="exact"/>
        <w:ind w:left="-10" w:leftChars="0" w:firstLine="640" w:firstLineChars="0"/>
        <w:rPr>
          <w:rFonts w:hint="eastAsia" w:ascii="仿宋_GB2312" w:hAnsi="仿宋" w:eastAsia="仿宋_GB2312"/>
          <w:color w:val="auto"/>
          <w:w w:val="95"/>
          <w:sz w:val="32"/>
          <w:szCs w:val="32"/>
          <w:lang w:val="en-US" w:eastAsia="zh-CN"/>
        </w:rPr>
      </w:pPr>
      <w:r>
        <w:rPr>
          <w:rFonts w:hint="eastAsia" w:ascii="仿宋_GB2312" w:hAnsi="仿宋" w:eastAsia="仿宋_GB2312"/>
          <w:color w:val="auto"/>
          <w:w w:val="95"/>
          <w:sz w:val="32"/>
          <w:szCs w:val="32"/>
        </w:rPr>
        <w:t>协同提质推动</w:t>
      </w:r>
      <w:r>
        <w:rPr>
          <w:rFonts w:hint="eastAsia" w:ascii="仿宋_GB2312" w:hAnsi="仿宋" w:eastAsia="仿宋_GB2312"/>
          <w:color w:val="auto"/>
          <w:w w:val="95"/>
          <w:sz w:val="32"/>
          <w:szCs w:val="32"/>
          <w:lang w:val="en-US" w:eastAsia="zh-CN"/>
        </w:rPr>
        <w:t>县域乡村小规模幼儿园办学保障机制研究</w:t>
      </w:r>
    </w:p>
    <w:p w14:paraId="3AF28D21">
      <w:pPr>
        <w:numPr>
          <w:ilvl w:val="0"/>
          <w:numId w:val="11"/>
        </w:numPr>
        <w:spacing w:line="585" w:lineRule="exact"/>
        <w:ind w:left="-10" w:leftChars="0" w:firstLine="640" w:firstLineChars="0"/>
        <w:rPr>
          <w:rFonts w:hint="eastAsia" w:ascii="仿宋_GB2312" w:hAnsi="仿宋" w:eastAsia="仿宋_GB2312"/>
          <w:color w:val="auto"/>
          <w:sz w:val="32"/>
          <w:szCs w:val="32"/>
          <w:lang w:val="en-US" w:eastAsia="zh-CN"/>
        </w:rPr>
      </w:pPr>
      <w:r>
        <w:rPr>
          <w:rFonts w:hint="eastAsia" w:ascii="仿宋_GB2312" w:hAnsi="仿宋" w:eastAsia="仿宋_GB2312"/>
          <w:color w:val="auto"/>
          <w:sz w:val="32"/>
          <w:szCs w:val="32"/>
        </w:rPr>
        <w:t>协同提质推动</w:t>
      </w:r>
      <w:r>
        <w:rPr>
          <w:rFonts w:hint="eastAsia" w:ascii="仿宋_GB2312" w:hAnsi="仿宋" w:eastAsia="仿宋_GB2312"/>
          <w:color w:val="auto"/>
          <w:sz w:val="32"/>
          <w:szCs w:val="32"/>
          <w:lang w:val="en-US" w:eastAsia="zh-CN"/>
        </w:rPr>
        <w:t>县域幼小科学衔接路径与实践模式研究</w:t>
      </w:r>
    </w:p>
    <w:p w14:paraId="32E4B275">
      <w:pPr>
        <w:numPr>
          <w:ilvl w:val="0"/>
          <w:numId w:val="11"/>
        </w:numPr>
        <w:spacing w:line="585" w:lineRule="exact"/>
        <w:ind w:left="-10" w:leftChars="0" w:firstLine="640" w:firstLineChars="0"/>
        <w:rPr>
          <w:rFonts w:hint="eastAsia" w:ascii="仿宋_GB2312" w:hAnsi="仿宋" w:eastAsia="仿宋_GB2312"/>
          <w:color w:val="auto"/>
          <w:w w:val="95"/>
          <w:sz w:val="32"/>
          <w:szCs w:val="32"/>
          <w:lang w:val="en-US" w:eastAsia="zh-CN"/>
        </w:rPr>
      </w:pPr>
      <w:r>
        <w:rPr>
          <w:rFonts w:hint="eastAsia" w:ascii="仿宋_GB2312" w:hAnsi="仿宋" w:eastAsia="仿宋_GB2312"/>
          <w:color w:val="auto"/>
          <w:w w:val="95"/>
          <w:sz w:val="32"/>
          <w:szCs w:val="32"/>
        </w:rPr>
        <w:t>协同提质推动</w:t>
      </w:r>
      <w:r>
        <w:rPr>
          <w:rFonts w:hint="eastAsia" w:ascii="仿宋_GB2312" w:hAnsi="仿宋" w:eastAsia="仿宋_GB2312"/>
          <w:color w:val="auto"/>
          <w:w w:val="95"/>
          <w:sz w:val="32"/>
          <w:szCs w:val="32"/>
          <w:lang w:val="en-US" w:eastAsia="zh-CN"/>
        </w:rPr>
        <w:t>县域健全特殊教育优质融合发展机制研究</w:t>
      </w:r>
    </w:p>
    <w:p w14:paraId="0736428C">
      <w:pPr>
        <w:numPr>
          <w:ilvl w:val="0"/>
          <w:numId w:val="11"/>
        </w:numPr>
        <w:spacing w:line="585" w:lineRule="exact"/>
        <w:ind w:left="-10" w:leftChars="0" w:firstLine="640" w:firstLineChars="0"/>
        <w:rPr>
          <w:rFonts w:hint="eastAsia" w:ascii="仿宋_GB2312" w:hAnsi="仿宋" w:eastAsia="仿宋_GB2312"/>
          <w:color w:val="auto"/>
          <w:w w:val="95"/>
          <w:sz w:val="32"/>
          <w:szCs w:val="32"/>
          <w:lang w:val="en-US" w:eastAsia="zh-CN"/>
        </w:rPr>
      </w:pPr>
      <w:r>
        <w:rPr>
          <w:rFonts w:hint="eastAsia" w:ascii="仿宋_GB2312" w:hAnsi="仿宋" w:eastAsia="仿宋_GB2312"/>
          <w:color w:val="auto"/>
          <w:w w:val="95"/>
          <w:sz w:val="32"/>
          <w:szCs w:val="32"/>
        </w:rPr>
        <w:t>协同</w:t>
      </w:r>
      <w:r>
        <w:rPr>
          <w:rFonts w:hint="eastAsia" w:ascii="仿宋_GB2312" w:hAnsi="仿宋" w:eastAsia="仿宋_GB2312"/>
          <w:color w:val="auto"/>
          <w:w w:val="95"/>
          <w:sz w:val="32"/>
          <w:szCs w:val="32"/>
          <w:lang w:val="en-US" w:eastAsia="zh-CN"/>
        </w:rPr>
        <w:t>提质推动县域校家社协同育人机制与实践模式研究</w:t>
      </w:r>
    </w:p>
    <w:p w14:paraId="3DAA0C84">
      <w:pPr>
        <w:numPr>
          <w:ilvl w:val="0"/>
          <w:numId w:val="11"/>
        </w:numPr>
        <w:spacing w:line="585" w:lineRule="exact"/>
        <w:ind w:left="-10" w:leftChars="0" w:firstLine="640" w:firstLineChars="0"/>
        <w:rPr>
          <w:rFonts w:hint="eastAsia" w:ascii="仿宋_GB2312" w:hAnsi="仿宋" w:eastAsia="仿宋_GB2312"/>
          <w:color w:val="auto"/>
          <w:sz w:val="32"/>
          <w:szCs w:val="32"/>
          <w:lang w:val="en-US" w:eastAsia="zh-CN"/>
        </w:rPr>
      </w:pPr>
      <w:r>
        <w:rPr>
          <w:rFonts w:hint="eastAsia" w:ascii="仿宋_GB2312" w:hAnsi="仿宋" w:eastAsia="仿宋_GB2312"/>
          <w:color w:val="auto"/>
          <w:sz w:val="32"/>
          <w:szCs w:val="32"/>
          <w:lang w:val="en-US" w:eastAsia="zh-CN"/>
        </w:rPr>
        <w:t>协同提质推动县域基础教育集团化办学成效评估研究</w:t>
      </w:r>
    </w:p>
    <w:p w14:paraId="44A914BE">
      <w:pPr>
        <w:numPr>
          <w:ilvl w:val="0"/>
          <w:numId w:val="11"/>
        </w:numPr>
        <w:spacing w:line="585" w:lineRule="exact"/>
        <w:ind w:left="-10" w:leftChars="0" w:firstLine="640" w:firstLineChars="0"/>
        <w:rPr>
          <w:rFonts w:hint="eastAsia" w:ascii="仿宋_GB2312" w:hAnsi="仿宋" w:eastAsia="仿宋_GB2312"/>
          <w:color w:val="auto"/>
          <w:sz w:val="32"/>
          <w:szCs w:val="32"/>
          <w:lang w:val="en-US" w:eastAsia="zh-CN"/>
        </w:rPr>
      </w:pPr>
      <w:r>
        <w:rPr>
          <w:rFonts w:hint="eastAsia" w:ascii="仿宋_GB2312" w:hAnsi="仿宋" w:eastAsia="仿宋_GB2312"/>
          <w:color w:val="auto"/>
          <w:sz w:val="32"/>
          <w:szCs w:val="32"/>
          <w:lang w:val="en-US" w:eastAsia="zh-CN"/>
        </w:rPr>
        <w:t>协同提质推动县域乡村小规模学校办学保障机制研究</w:t>
      </w:r>
    </w:p>
    <w:p w14:paraId="550DA38C">
      <w:pPr>
        <w:numPr>
          <w:ilvl w:val="0"/>
          <w:numId w:val="11"/>
        </w:numPr>
        <w:spacing w:line="585" w:lineRule="exact"/>
        <w:ind w:left="-10" w:leftChars="0" w:firstLine="640" w:firstLineChars="0"/>
        <w:rPr>
          <w:rFonts w:hint="eastAsia" w:ascii="仿宋_GB2312" w:hAnsi="仿宋" w:eastAsia="仿宋_GB2312"/>
          <w:color w:val="auto"/>
          <w:sz w:val="32"/>
          <w:szCs w:val="32"/>
          <w:lang w:val="en-US" w:eastAsia="zh-CN"/>
        </w:rPr>
      </w:pPr>
      <w:r>
        <w:rPr>
          <w:rFonts w:hint="eastAsia" w:ascii="仿宋_GB2312" w:hAnsi="仿宋" w:eastAsia="仿宋_GB2312"/>
          <w:color w:val="auto"/>
          <w:sz w:val="32"/>
          <w:szCs w:val="32"/>
          <w:lang w:val="en-US" w:eastAsia="zh-CN"/>
        </w:rPr>
        <w:t>协同提质推动县域专门教育优质规范发展机制研究</w:t>
      </w:r>
    </w:p>
    <w:p w14:paraId="28FC4423">
      <w:pPr>
        <w:numPr>
          <w:ilvl w:val="0"/>
          <w:numId w:val="11"/>
        </w:numPr>
        <w:spacing w:line="585" w:lineRule="exact"/>
        <w:ind w:left="-10" w:leftChars="0" w:firstLine="640" w:firstLineChars="0"/>
        <w:rPr>
          <w:rFonts w:hint="default" w:ascii="仿宋_GB2312" w:hAnsi="仿宋" w:eastAsia="仿宋_GB2312"/>
          <w:color w:val="auto"/>
          <w:sz w:val="32"/>
          <w:szCs w:val="32"/>
          <w:lang w:val="en-US" w:eastAsia="zh-CN"/>
        </w:rPr>
      </w:pPr>
      <w:r>
        <w:rPr>
          <w:rFonts w:hint="eastAsia" w:ascii="仿宋_GB2312" w:hAnsi="仿宋" w:eastAsia="仿宋_GB2312"/>
          <w:color w:val="auto"/>
          <w:sz w:val="32"/>
          <w:szCs w:val="32"/>
          <w:lang w:val="en-US" w:eastAsia="zh-CN"/>
        </w:rPr>
        <w:t>协同提质推动县域义务教育小班化教学研究</w:t>
      </w:r>
    </w:p>
    <w:p w14:paraId="016C4083">
      <w:pPr>
        <w:numPr>
          <w:ilvl w:val="0"/>
          <w:numId w:val="11"/>
        </w:numPr>
        <w:spacing w:line="585" w:lineRule="exact"/>
        <w:ind w:left="-10" w:leftChars="0" w:firstLine="640" w:firstLineChars="0"/>
        <w:rPr>
          <w:rFonts w:hint="default" w:ascii="仿宋_GB2312" w:hAnsi="仿宋" w:eastAsia="仿宋_GB2312"/>
          <w:color w:val="auto"/>
          <w:sz w:val="32"/>
          <w:szCs w:val="32"/>
          <w:lang w:val="en-US" w:eastAsia="zh-CN"/>
        </w:rPr>
      </w:pPr>
      <w:r>
        <w:rPr>
          <w:rFonts w:hint="eastAsia" w:ascii="仿宋_GB2312" w:hAnsi="仿宋" w:eastAsia="仿宋_GB2312"/>
          <w:color w:val="auto"/>
          <w:sz w:val="32"/>
          <w:szCs w:val="32"/>
          <w:lang w:val="en-US" w:eastAsia="zh-CN"/>
        </w:rPr>
        <w:t>协同提质推动县域教师人工智能素养测评研究</w:t>
      </w:r>
    </w:p>
    <w:p w14:paraId="5C4EA7EB">
      <w:pPr>
        <w:numPr>
          <w:ilvl w:val="0"/>
          <w:numId w:val="11"/>
        </w:numPr>
        <w:spacing w:line="585" w:lineRule="exact"/>
        <w:ind w:left="-10" w:leftChars="0" w:firstLine="640" w:firstLineChars="0"/>
        <w:rPr>
          <w:rFonts w:hint="default" w:ascii="仿宋_GB2312" w:hAnsi="仿宋" w:eastAsia="仿宋_GB2312"/>
          <w:color w:val="auto"/>
          <w:sz w:val="32"/>
          <w:szCs w:val="32"/>
          <w:lang w:val="en-US" w:eastAsia="zh-CN"/>
        </w:rPr>
      </w:pPr>
      <w:r>
        <w:rPr>
          <w:rFonts w:hint="eastAsia" w:ascii="仿宋_GB2312" w:hAnsi="仿宋" w:eastAsia="仿宋_GB2312"/>
          <w:color w:val="auto"/>
          <w:sz w:val="32"/>
          <w:szCs w:val="32"/>
          <w:lang w:val="en-US" w:eastAsia="zh-CN"/>
        </w:rPr>
        <w:t>协同提质推动县域学生人工智能素养测评与提升研究</w:t>
      </w:r>
    </w:p>
    <w:p w14:paraId="1A43EB8A">
      <w:pPr>
        <w:numPr>
          <w:ilvl w:val="0"/>
          <w:numId w:val="11"/>
        </w:numPr>
        <w:spacing w:line="585" w:lineRule="exact"/>
        <w:ind w:left="-10" w:leftChars="0" w:firstLine="640" w:firstLineChars="0"/>
        <w:rPr>
          <w:rFonts w:hint="default" w:ascii="仿宋_GB2312" w:hAnsi="仿宋" w:eastAsia="仿宋_GB2312"/>
          <w:color w:val="auto"/>
          <w:sz w:val="32"/>
          <w:szCs w:val="32"/>
          <w:lang w:val="en" w:eastAsia="zh-CN"/>
        </w:rPr>
      </w:pPr>
      <w:r>
        <w:rPr>
          <w:rFonts w:hint="default" w:ascii="仿宋_GB2312" w:hAnsi="仿宋" w:eastAsia="仿宋_GB2312"/>
          <w:color w:val="auto"/>
          <w:sz w:val="32"/>
          <w:szCs w:val="32"/>
          <w:lang w:val="en" w:eastAsia="zh-CN"/>
        </w:rPr>
        <w:t>协同提质推动县域残疾儿童随班就读机制研究</w:t>
      </w:r>
    </w:p>
    <w:p w14:paraId="133B05F5">
      <w:pPr>
        <w:numPr>
          <w:ilvl w:val="0"/>
          <w:numId w:val="11"/>
        </w:numPr>
        <w:spacing w:line="585" w:lineRule="exact"/>
        <w:ind w:left="-10" w:leftChars="0" w:firstLine="640" w:firstLineChars="0"/>
        <w:rPr>
          <w:rFonts w:hint="default" w:ascii="仿宋_GB2312" w:hAnsi="仿宋" w:eastAsia="仿宋_GB2312"/>
          <w:color w:val="auto"/>
          <w:sz w:val="32"/>
          <w:szCs w:val="32"/>
          <w:lang w:val="en" w:eastAsia="zh-CN"/>
        </w:rPr>
      </w:pPr>
      <w:r>
        <w:rPr>
          <w:rFonts w:hint="default" w:ascii="仿宋_GB2312" w:hAnsi="仿宋" w:eastAsia="仿宋_GB2312"/>
          <w:color w:val="auto"/>
          <w:sz w:val="32"/>
          <w:szCs w:val="32"/>
          <w:lang w:val="en" w:eastAsia="zh-CN"/>
        </w:rPr>
        <w:t>小学人工智能教育指导手册编制研究</w:t>
      </w:r>
    </w:p>
    <w:p w14:paraId="2AE09D3B">
      <w:pPr>
        <w:numPr>
          <w:ilvl w:val="0"/>
          <w:numId w:val="11"/>
        </w:numPr>
        <w:spacing w:line="585" w:lineRule="exact"/>
        <w:ind w:left="-10" w:leftChars="0" w:firstLine="640" w:firstLineChars="0"/>
        <w:rPr>
          <w:rFonts w:hint="default" w:ascii="仿宋_GB2312" w:hAnsi="仿宋" w:eastAsia="仿宋_GB2312"/>
          <w:color w:val="auto"/>
          <w:sz w:val="32"/>
          <w:szCs w:val="32"/>
          <w:lang w:val="en" w:eastAsia="zh-CN"/>
        </w:rPr>
      </w:pPr>
      <w:r>
        <w:rPr>
          <w:rFonts w:hint="default" w:ascii="仿宋_GB2312" w:hAnsi="仿宋" w:eastAsia="仿宋_GB2312"/>
          <w:color w:val="auto"/>
          <w:sz w:val="32"/>
          <w:szCs w:val="32"/>
          <w:lang w:val="en" w:eastAsia="zh-CN"/>
        </w:rPr>
        <w:t>初中人工智能教育指导手册编制研究；</w:t>
      </w:r>
    </w:p>
    <w:p w14:paraId="1C1E771D">
      <w:pPr>
        <w:numPr>
          <w:ilvl w:val="0"/>
          <w:numId w:val="11"/>
        </w:numPr>
        <w:spacing w:line="585" w:lineRule="exact"/>
        <w:ind w:left="-10" w:leftChars="0" w:firstLine="640" w:firstLineChars="0"/>
        <w:rPr>
          <w:rFonts w:hint="default" w:ascii="仿宋_GB2312" w:hAnsi="仿宋" w:eastAsia="仿宋_GB2312"/>
          <w:color w:val="auto"/>
          <w:sz w:val="32"/>
          <w:szCs w:val="32"/>
          <w:lang w:val="en" w:eastAsia="zh-CN"/>
        </w:rPr>
      </w:pPr>
      <w:r>
        <w:rPr>
          <w:rFonts w:hint="default" w:ascii="仿宋_GB2312" w:hAnsi="仿宋" w:eastAsia="仿宋_GB2312"/>
          <w:color w:val="auto"/>
          <w:sz w:val="32"/>
          <w:szCs w:val="32"/>
          <w:lang w:val="en" w:eastAsia="zh-CN"/>
        </w:rPr>
        <w:t>高中人工智能教育指导手册编制研究</w:t>
      </w:r>
    </w:p>
    <w:p w14:paraId="76074AD6">
      <w:pPr>
        <w:keepNext w:val="0"/>
        <w:keepLines w:val="0"/>
        <w:pageBreakBefore w:val="0"/>
        <w:widowControl/>
        <w:numPr>
          <w:ilvl w:val="0"/>
          <w:numId w:val="0"/>
        </w:numPr>
        <w:tabs>
          <w:tab w:val="left" w:pos="312"/>
        </w:tabs>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p>
    <w:p w14:paraId="6722978A">
      <w:pPr>
        <w:keepNext w:val="0"/>
        <w:keepLines w:val="0"/>
        <w:pageBreakBefore w:val="0"/>
        <w:widowControl w:val="0"/>
        <w:numPr>
          <w:ilvl w:val="0"/>
          <w:numId w:val="0"/>
        </w:numPr>
        <w:kinsoku/>
        <w:wordWrap/>
        <w:overflowPunct/>
        <w:topLinePunct w:val="0"/>
        <w:autoSpaceDE w:val="0"/>
        <w:autoSpaceDN/>
        <w:bidi w:val="0"/>
        <w:adjustRightInd/>
        <w:snapToGrid/>
        <w:spacing w:line="540" w:lineRule="exact"/>
        <w:ind w:left="0" w:leftChars="0" w:firstLine="0" w:firstLineChars="0"/>
        <w:jc w:val="center"/>
        <w:textAlignment w:val="auto"/>
        <w:outlineLvl w:val="0"/>
        <w:rPr>
          <w:rFonts w:hint="eastAsia" w:ascii="黑体" w:hAnsi="黑体" w:eastAsia="黑体"/>
          <w:color w:val="000000"/>
          <w:sz w:val="32"/>
          <w:szCs w:val="32"/>
          <w:lang w:eastAsia="zh-CN"/>
        </w:rPr>
      </w:pPr>
      <w:r>
        <w:rPr>
          <w:rFonts w:hint="eastAsia" w:ascii="黑体" w:hAnsi="黑体" w:eastAsia="黑体"/>
          <w:color w:val="000000"/>
          <w:sz w:val="32"/>
          <w:szCs w:val="32"/>
          <w:lang w:eastAsia="zh-CN"/>
        </w:rPr>
        <w:t>十一、“学习园地”线上资源与普通高中资源包建设</w:t>
      </w:r>
    </w:p>
    <w:p w14:paraId="25562584">
      <w:pPr>
        <w:keepNext w:val="0"/>
        <w:keepLines w:val="0"/>
        <w:pageBreakBefore w:val="0"/>
        <w:numPr>
          <w:ilvl w:val="0"/>
          <w:numId w:val="12"/>
        </w:numPr>
        <w:kinsoku/>
        <w:wordWrap/>
        <w:overflowPunct/>
        <w:topLinePunct w:val="0"/>
        <w:autoSpaceDE/>
        <w:autoSpaceDN/>
        <w:bidi w:val="0"/>
        <w:adjustRightInd/>
        <w:snapToGrid/>
        <w:spacing w:line="540" w:lineRule="exact"/>
        <w:ind w:left="0"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小学语文</w:t>
      </w:r>
      <w:r>
        <w:rPr>
          <w:rFonts w:hint="eastAsia" w:ascii="仿宋_GB2312" w:hAnsi="仿宋_GB2312" w:eastAsia="仿宋_GB2312" w:cs="仿宋_GB2312"/>
          <w:sz w:val="32"/>
          <w:szCs w:val="32"/>
          <w:lang w:val="en-US" w:eastAsia="zh-CN"/>
        </w:rPr>
        <w:t>数字化课程资源开发与作业育人体系</w:t>
      </w:r>
      <w:r>
        <w:rPr>
          <w:rFonts w:hint="eastAsia" w:ascii="仿宋_GB2312" w:hAnsi="仿宋_GB2312" w:eastAsia="仿宋_GB2312" w:cs="仿宋_GB2312"/>
          <w:sz w:val="32"/>
          <w:szCs w:val="32"/>
        </w:rPr>
        <w:t>研究</w:t>
      </w:r>
    </w:p>
    <w:p w14:paraId="41A0EE12">
      <w:pPr>
        <w:keepNext w:val="0"/>
        <w:keepLines w:val="0"/>
        <w:pageBreakBefore w:val="0"/>
        <w:numPr>
          <w:ilvl w:val="0"/>
          <w:numId w:val="12"/>
        </w:numPr>
        <w:kinsoku/>
        <w:wordWrap/>
        <w:overflowPunct/>
        <w:topLinePunct w:val="0"/>
        <w:autoSpaceDE/>
        <w:autoSpaceDN/>
        <w:bidi w:val="0"/>
        <w:adjustRightInd/>
        <w:snapToGrid/>
        <w:spacing w:line="540" w:lineRule="exact"/>
        <w:ind w:left="0"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小学数学数字化课程资源开发与作业育人体系研究</w:t>
      </w:r>
    </w:p>
    <w:p w14:paraId="0A58E075">
      <w:pPr>
        <w:keepNext w:val="0"/>
        <w:keepLines w:val="0"/>
        <w:pageBreakBefore w:val="0"/>
        <w:numPr>
          <w:ilvl w:val="0"/>
          <w:numId w:val="12"/>
        </w:numPr>
        <w:kinsoku/>
        <w:wordWrap/>
        <w:overflowPunct/>
        <w:topLinePunct w:val="0"/>
        <w:autoSpaceDE/>
        <w:autoSpaceDN/>
        <w:bidi w:val="0"/>
        <w:adjustRightInd/>
        <w:snapToGrid/>
        <w:spacing w:line="540" w:lineRule="exact"/>
        <w:ind w:left="0"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小学英语数字化课程资源开发与作业育人体系研究</w:t>
      </w:r>
    </w:p>
    <w:p w14:paraId="10E927DA">
      <w:pPr>
        <w:keepNext w:val="0"/>
        <w:keepLines w:val="0"/>
        <w:pageBreakBefore w:val="0"/>
        <w:numPr>
          <w:ilvl w:val="0"/>
          <w:numId w:val="12"/>
        </w:numPr>
        <w:kinsoku/>
        <w:wordWrap/>
        <w:overflowPunct/>
        <w:topLinePunct w:val="0"/>
        <w:autoSpaceDE/>
        <w:autoSpaceDN/>
        <w:bidi w:val="0"/>
        <w:adjustRightInd/>
        <w:snapToGrid/>
        <w:spacing w:line="540" w:lineRule="exact"/>
        <w:ind w:left="0" w:firstLine="576" w:firstLineChars="200"/>
        <w:jc w:val="both"/>
        <w:textAlignment w:val="auto"/>
        <w:rPr>
          <w:rFonts w:hint="eastAsia" w:ascii="仿宋_GB2312" w:hAnsi="仿宋_GB2312" w:eastAsia="仿宋_GB2312" w:cs="仿宋_GB2312"/>
          <w:w w:val="90"/>
          <w:sz w:val="32"/>
          <w:szCs w:val="32"/>
        </w:rPr>
      </w:pPr>
      <w:r>
        <w:rPr>
          <w:rFonts w:hint="eastAsia" w:ascii="仿宋_GB2312" w:hAnsi="仿宋_GB2312" w:eastAsia="仿宋_GB2312" w:cs="仿宋_GB2312"/>
          <w:w w:val="90"/>
          <w:sz w:val="32"/>
          <w:szCs w:val="32"/>
        </w:rPr>
        <w:t>初中道德与法治数字化课程资源开发与作业育人体系研究</w:t>
      </w:r>
    </w:p>
    <w:p w14:paraId="25C85BFF">
      <w:pPr>
        <w:keepNext w:val="0"/>
        <w:keepLines w:val="0"/>
        <w:pageBreakBefore w:val="0"/>
        <w:numPr>
          <w:ilvl w:val="0"/>
          <w:numId w:val="12"/>
        </w:numPr>
        <w:kinsoku/>
        <w:wordWrap/>
        <w:overflowPunct/>
        <w:topLinePunct w:val="0"/>
        <w:autoSpaceDE/>
        <w:autoSpaceDN/>
        <w:bidi w:val="0"/>
        <w:adjustRightInd/>
        <w:snapToGrid/>
        <w:spacing w:line="540" w:lineRule="exact"/>
        <w:ind w:left="0"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初中语文数字化课程资源开发与作业育人体系研究</w:t>
      </w:r>
    </w:p>
    <w:p w14:paraId="5796FF1F">
      <w:pPr>
        <w:keepNext w:val="0"/>
        <w:keepLines w:val="0"/>
        <w:pageBreakBefore w:val="0"/>
        <w:numPr>
          <w:ilvl w:val="0"/>
          <w:numId w:val="12"/>
        </w:numPr>
        <w:kinsoku/>
        <w:wordWrap/>
        <w:overflowPunct/>
        <w:topLinePunct w:val="0"/>
        <w:autoSpaceDE/>
        <w:autoSpaceDN/>
        <w:bidi w:val="0"/>
        <w:adjustRightInd/>
        <w:snapToGrid/>
        <w:spacing w:line="540" w:lineRule="exact"/>
        <w:ind w:left="0"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初中数学数字化课程资源开发与作业育人体系研究</w:t>
      </w:r>
    </w:p>
    <w:p w14:paraId="15604519">
      <w:pPr>
        <w:keepNext w:val="0"/>
        <w:keepLines w:val="0"/>
        <w:pageBreakBefore w:val="0"/>
        <w:numPr>
          <w:ilvl w:val="0"/>
          <w:numId w:val="12"/>
        </w:numPr>
        <w:kinsoku/>
        <w:wordWrap/>
        <w:overflowPunct/>
        <w:topLinePunct w:val="0"/>
        <w:autoSpaceDE/>
        <w:autoSpaceDN/>
        <w:bidi w:val="0"/>
        <w:adjustRightInd/>
        <w:snapToGrid/>
        <w:spacing w:line="540" w:lineRule="exact"/>
        <w:ind w:left="0"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初中英语数字化课程资源开发与作业育人体系研究</w:t>
      </w:r>
    </w:p>
    <w:p w14:paraId="525BD120">
      <w:pPr>
        <w:keepNext w:val="0"/>
        <w:keepLines w:val="0"/>
        <w:pageBreakBefore w:val="0"/>
        <w:numPr>
          <w:ilvl w:val="0"/>
          <w:numId w:val="12"/>
        </w:numPr>
        <w:kinsoku/>
        <w:wordWrap/>
        <w:overflowPunct/>
        <w:topLinePunct w:val="0"/>
        <w:autoSpaceDE/>
        <w:autoSpaceDN/>
        <w:bidi w:val="0"/>
        <w:adjustRightInd/>
        <w:snapToGrid/>
        <w:spacing w:line="540" w:lineRule="exact"/>
        <w:ind w:left="0"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初中历史数字化课程资源开发与作业育人体系研究</w:t>
      </w:r>
    </w:p>
    <w:p w14:paraId="7E0DC96D">
      <w:pPr>
        <w:keepNext w:val="0"/>
        <w:keepLines w:val="0"/>
        <w:pageBreakBefore w:val="0"/>
        <w:numPr>
          <w:ilvl w:val="0"/>
          <w:numId w:val="12"/>
        </w:numPr>
        <w:kinsoku/>
        <w:wordWrap/>
        <w:overflowPunct/>
        <w:topLinePunct w:val="0"/>
        <w:autoSpaceDE/>
        <w:autoSpaceDN/>
        <w:bidi w:val="0"/>
        <w:adjustRightInd/>
        <w:snapToGrid/>
        <w:spacing w:line="540" w:lineRule="exact"/>
        <w:ind w:left="0"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初中地理数字化课程资源开发与作业育人体系研究</w:t>
      </w:r>
    </w:p>
    <w:p w14:paraId="264A7815">
      <w:pPr>
        <w:keepNext w:val="0"/>
        <w:keepLines w:val="0"/>
        <w:pageBreakBefore w:val="0"/>
        <w:numPr>
          <w:ilvl w:val="0"/>
          <w:numId w:val="12"/>
        </w:numPr>
        <w:kinsoku/>
        <w:wordWrap/>
        <w:overflowPunct/>
        <w:topLinePunct w:val="0"/>
        <w:autoSpaceDE/>
        <w:autoSpaceDN/>
        <w:bidi w:val="0"/>
        <w:adjustRightInd/>
        <w:snapToGrid/>
        <w:spacing w:line="540" w:lineRule="exact"/>
        <w:ind w:left="0"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初中物理数字化课程资源开发与作业育人体系研究</w:t>
      </w:r>
    </w:p>
    <w:p w14:paraId="5584EC56">
      <w:pPr>
        <w:keepNext w:val="0"/>
        <w:keepLines w:val="0"/>
        <w:pageBreakBefore w:val="0"/>
        <w:numPr>
          <w:ilvl w:val="0"/>
          <w:numId w:val="12"/>
        </w:numPr>
        <w:kinsoku/>
        <w:wordWrap/>
        <w:overflowPunct/>
        <w:topLinePunct w:val="0"/>
        <w:autoSpaceDE/>
        <w:autoSpaceDN/>
        <w:bidi w:val="0"/>
        <w:adjustRightInd/>
        <w:snapToGrid/>
        <w:spacing w:line="540" w:lineRule="exact"/>
        <w:ind w:left="0"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初中化学数字化课程资源开发与作业育人体系研究</w:t>
      </w:r>
    </w:p>
    <w:p w14:paraId="6287F5F8">
      <w:pPr>
        <w:keepNext w:val="0"/>
        <w:keepLines w:val="0"/>
        <w:pageBreakBefore w:val="0"/>
        <w:numPr>
          <w:ilvl w:val="0"/>
          <w:numId w:val="12"/>
        </w:numPr>
        <w:kinsoku/>
        <w:wordWrap/>
        <w:overflowPunct/>
        <w:topLinePunct w:val="0"/>
        <w:autoSpaceDE/>
        <w:autoSpaceDN/>
        <w:bidi w:val="0"/>
        <w:adjustRightInd/>
        <w:snapToGrid/>
        <w:spacing w:line="540" w:lineRule="exact"/>
        <w:ind w:left="0"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初中生物学数字化课程资源开发与作业育人体系研究</w:t>
      </w:r>
    </w:p>
    <w:p w14:paraId="488B7F3B">
      <w:pPr>
        <w:keepNext w:val="0"/>
        <w:keepLines w:val="0"/>
        <w:pageBreakBefore w:val="0"/>
        <w:numPr>
          <w:ilvl w:val="0"/>
          <w:numId w:val="12"/>
        </w:numPr>
        <w:kinsoku/>
        <w:wordWrap/>
        <w:overflowPunct/>
        <w:topLinePunct w:val="0"/>
        <w:autoSpaceDE/>
        <w:autoSpaceDN/>
        <w:bidi w:val="0"/>
        <w:adjustRightInd/>
        <w:snapToGrid/>
        <w:spacing w:line="540" w:lineRule="exact"/>
        <w:ind w:left="0"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高中思想政治（1-3年级 必修 选择性必修 人教版）数字化课程资源开发与作业育人体系研究</w:t>
      </w:r>
    </w:p>
    <w:p w14:paraId="14336132">
      <w:pPr>
        <w:keepNext w:val="0"/>
        <w:keepLines w:val="0"/>
        <w:pageBreakBefore w:val="0"/>
        <w:numPr>
          <w:ilvl w:val="0"/>
          <w:numId w:val="12"/>
        </w:numPr>
        <w:kinsoku/>
        <w:wordWrap/>
        <w:overflowPunct/>
        <w:topLinePunct w:val="0"/>
        <w:autoSpaceDE/>
        <w:autoSpaceDN/>
        <w:bidi w:val="0"/>
        <w:adjustRightInd/>
        <w:snapToGrid/>
        <w:spacing w:line="540" w:lineRule="exact"/>
        <w:ind w:left="0"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高中语文（1-3年级 必修 选择性必修 部编版）数字化课程资源开发与作业育人体系研究</w:t>
      </w:r>
    </w:p>
    <w:p w14:paraId="045D3070">
      <w:pPr>
        <w:keepNext w:val="0"/>
        <w:keepLines w:val="0"/>
        <w:pageBreakBefore w:val="0"/>
        <w:numPr>
          <w:ilvl w:val="0"/>
          <w:numId w:val="12"/>
        </w:numPr>
        <w:kinsoku/>
        <w:wordWrap/>
        <w:overflowPunct/>
        <w:topLinePunct w:val="0"/>
        <w:autoSpaceDE/>
        <w:autoSpaceDN/>
        <w:bidi w:val="0"/>
        <w:adjustRightInd/>
        <w:snapToGrid/>
        <w:spacing w:line="540" w:lineRule="exact"/>
        <w:ind w:left="0"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高中数学（1-3年级 必修 选择性必修 北师大版）数字化课程资源开发与作业育人体系研究</w:t>
      </w:r>
    </w:p>
    <w:p w14:paraId="0FB82FE7">
      <w:pPr>
        <w:keepNext w:val="0"/>
        <w:keepLines w:val="0"/>
        <w:pageBreakBefore w:val="0"/>
        <w:numPr>
          <w:ilvl w:val="0"/>
          <w:numId w:val="12"/>
        </w:numPr>
        <w:kinsoku/>
        <w:wordWrap/>
        <w:overflowPunct/>
        <w:topLinePunct w:val="0"/>
        <w:autoSpaceDE/>
        <w:autoSpaceDN/>
        <w:bidi w:val="0"/>
        <w:adjustRightInd/>
        <w:snapToGrid/>
        <w:spacing w:line="540" w:lineRule="exact"/>
        <w:ind w:left="0"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高中英语（1-3年级 必修 选择性必修 人教版）数字化课程资源开发与作业育人体系研究</w:t>
      </w:r>
    </w:p>
    <w:p w14:paraId="20A71C97">
      <w:pPr>
        <w:keepNext w:val="0"/>
        <w:keepLines w:val="0"/>
        <w:pageBreakBefore w:val="0"/>
        <w:numPr>
          <w:ilvl w:val="0"/>
          <w:numId w:val="12"/>
        </w:numPr>
        <w:kinsoku/>
        <w:wordWrap/>
        <w:overflowPunct/>
        <w:topLinePunct w:val="0"/>
        <w:autoSpaceDE/>
        <w:autoSpaceDN/>
        <w:bidi w:val="0"/>
        <w:adjustRightInd/>
        <w:snapToGrid/>
        <w:spacing w:line="540" w:lineRule="exact"/>
        <w:ind w:left="0"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高中历史（1-3年级 必修 选择性必修 人教版）数字化课程资源开发与作业育人体系研究</w:t>
      </w:r>
    </w:p>
    <w:p w14:paraId="4F7962F8">
      <w:pPr>
        <w:keepNext w:val="0"/>
        <w:keepLines w:val="0"/>
        <w:pageBreakBefore w:val="0"/>
        <w:numPr>
          <w:ilvl w:val="0"/>
          <w:numId w:val="12"/>
        </w:numPr>
        <w:kinsoku/>
        <w:wordWrap/>
        <w:overflowPunct/>
        <w:topLinePunct w:val="0"/>
        <w:autoSpaceDE/>
        <w:autoSpaceDN/>
        <w:bidi w:val="0"/>
        <w:adjustRightInd/>
        <w:snapToGrid/>
        <w:spacing w:line="540" w:lineRule="exact"/>
        <w:ind w:left="0"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高中地理（1-3年级 必修 选择性必修 人教版 中图版）数字化课程资源开发与作业育人体系研究</w:t>
      </w:r>
    </w:p>
    <w:p w14:paraId="235C2023">
      <w:pPr>
        <w:keepNext w:val="0"/>
        <w:keepLines w:val="0"/>
        <w:pageBreakBefore w:val="0"/>
        <w:numPr>
          <w:ilvl w:val="0"/>
          <w:numId w:val="12"/>
        </w:numPr>
        <w:kinsoku/>
        <w:wordWrap/>
        <w:overflowPunct/>
        <w:topLinePunct w:val="0"/>
        <w:autoSpaceDE/>
        <w:autoSpaceDN/>
        <w:bidi w:val="0"/>
        <w:adjustRightInd/>
        <w:snapToGrid/>
        <w:spacing w:line="540" w:lineRule="exact"/>
        <w:ind w:left="0"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高中物理（1-3年级 必修 选择性必修 人教版）数字化课程资源开发与作业育人体系研究</w:t>
      </w:r>
    </w:p>
    <w:p w14:paraId="240DBE41">
      <w:pPr>
        <w:keepNext w:val="0"/>
        <w:keepLines w:val="0"/>
        <w:pageBreakBefore w:val="0"/>
        <w:numPr>
          <w:ilvl w:val="0"/>
          <w:numId w:val="12"/>
        </w:numPr>
        <w:kinsoku/>
        <w:wordWrap/>
        <w:overflowPunct/>
        <w:topLinePunct w:val="0"/>
        <w:autoSpaceDE/>
        <w:autoSpaceDN/>
        <w:bidi w:val="0"/>
        <w:adjustRightInd/>
        <w:snapToGrid/>
        <w:spacing w:line="540" w:lineRule="exact"/>
        <w:ind w:left="0"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高中化学（1-3年级 必修 选择性必修 人教版）数字化课程资源开发与作业育人体系研究</w:t>
      </w:r>
    </w:p>
    <w:p w14:paraId="023CE045">
      <w:pPr>
        <w:keepNext w:val="0"/>
        <w:keepLines w:val="0"/>
        <w:pageBreakBefore w:val="0"/>
        <w:numPr>
          <w:ilvl w:val="0"/>
          <w:numId w:val="12"/>
        </w:numPr>
        <w:kinsoku/>
        <w:wordWrap/>
        <w:overflowPunct/>
        <w:topLinePunct w:val="0"/>
        <w:autoSpaceDE/>
        <w:autoSpaceDN/>
        <w:bidi w:val="0"/>
        <w:adjustRightInd/>
        <w:snapToGrid/>
        <w:spacing w:line="540" w:lineRule="exact"/>
        <w:ind w:left="0"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高中生物学（1-3年级 必修 选择性必修 人教版）数字化课程资源开发与作业育人体系研究</w:t>
      </w:r>
    </w:p>
    <w:p w14:paraId="7A255A7E">
      <w:pPr>
        <w:keepNext w:val="0"/>
        <w:keepLines w:val="0"/>
        <w:pageBreakBefore w:val="0"/>
        <w:numPr>
          <w:ilvl w:val="0"/>
          <w:numId w:val="12"/>
        </w:numPr>
        <w:kinsoku/>
        <w:wordWrap/>
        <w:overflowPunct/>
        <w:topLinePunct w:val="0"/>
        <w:autoSpaceDE/>
        <w:autoSpaceDN/>
        <w:bidi w:val="0"/>
        <w:adjustRightInd/>
        <w:snapToGrid/>
        <w:spacing w:line="540" w:lineRule="exact"/>
        <w:ind w:left="0"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小学道德与法治数字化课程资源开发与使用研究</w:t>
      </w:r>
    </w:p>
    <w:p w14:paraId="104DF6A6">
      <w:pPr>
        <w:keepNext w:val="0"/>
        <w:keepLines w:val="0"/>
        <w:pageBreakBefore w:val="0"/>
        <w:numPr>
          <w:ilvl w:val="0"/>
          <w:numId w:val="12"/>
        </w:numPr>
        <w:kinsoku/>
        <w:wordWrap/>
        <w:overflowPunct/>
        <w:topLinePunct w:val="0"/>
        <w:autoSpaceDE/>
        <w:autoSpaceDN/>
        <w:bidi w:val="0"/>
        <w:adjustRightInd/>
        <w:snapToGrid/>
        <w:spacing w:line="540" w:lineRule="exact"/>
        <w:ind w:left="0"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小学科学数字化课程资源开发与使用研究</w:t>
      </w:r>
    </w:p>
    <w:p w14:paraId="5F73917C">
      <w:pPr>
        <w:keepNext w:val="0"/>
        <w:keepLines w:val="0"/>
        <w:pageBreakBefore w:val="0"/>
        <w:numPr>
          <w:ilvl w:val="0"/>
          <w:numId w:val="12"/>
        </w:numPr>
        <w:kinsoku/>
        <w:wordWrap/>
        <w:overflowPunct/>
        <w:topLinePunct w:val="0"/>
        <w:autoSpaceDE/>
        <w:autoSpaceDN/>
        <w:bidi w:val="0"/>
        <w:adjustRightInd/>
        <w:snapToGrid/>
        <w:spacing w:line="540" w:lineRule="exact"/>
        <w:ind w:left="0"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义务教育信息科技数字化课程资源开发与使用研究</w:t>
      </w:r>
    </w:p>
    <w:p w14:paraId="0B8D0009">
      <w:pPr>
        <w:keepNext w:val="0"/>
        <w:keepLines w:val="0"/>
        <w:pageBreakBefore w:val="0"/>
        <w:numPr>
          <w:ilvl w:val="0"/>
          <w:numId w:val="12"/>
        </w:numPr>
        <w:kinsoku/>
        <w:wordWrap/>
        <w:overflowPunct/>
        <w:topLinePunct w:val="0"/>
        <w:autoSpaceDE/>
        <w:autoSpaceDN/>
        <w:bidi w:val="0"/>
        <w:adjustRightInd/>
        <w:snapToGrid/>
        <w:spacing w:line="540" w:lineRule="exact"/>
        <w:ind w:left="0"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义务教育体育与健康数字化课程资源开发与使用研究</w:t>
      </w:r>
    </w:p>
    <w:p w14:paraId="25B5F2BD">
      <w:pPr>
        <w:keepNext w:val="0"/>
        <w:keepLines w:val="0"/>
        <w:pageBreakBefore w:val="0"/>
        <w:numPr>
          <w:ilvl w:val="0"/>
          <w:numId w:val="12"/>
        </w:numPr>
        <w:kinsoku/>
        <w:wordWrap/>
        <w:overflowPunct/>
        <w:topLinePunct w:val="0"/>
        <w:autoSpaceDE/>
        <w:autoSpaceDN/>
        <w:bidi w:val="0"/>
        <w:adjustRightInd/>
        <w:snapToGrid/>
        <w:spacing w:line="540" w:lineRule="exact"/>
        <w:ind w:left="0"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义务教育音乐数字化课程资源开发与使用研究</w:t>
      </w:r>
    </w:p>
    <w:p w14:paraId="64A7AFF8">
      <w:pPr>
        <w:keepNext w:val="0"/>
        <w:keepLines w:val="0"/>
        <w:pageBreakBefore w:val="0"/>
        <w:numPr>
          <w:ilvl w:val="0"/>
          <w:numId w:val="12"/>
        </w:numPr>
        <w:kinsoku/>
        <w:wordWrap/>
        <w:overflowPunct/>
        <w:topLinePunct w:val="0"/>
        <w:autoSpaceDE/>
        <w:autoSpaceDN/>
        <w:bidi w:val="0"/>
        <w:adjustRightInd/>
        <w:snapToGrid/>
        <w:spacing w:line="540" w:lineRule="exact"/>
        <w:ind w:left="0"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义务教育美术数字化课程资源开发与使用研究</w:t>
      </w:r>
    </w:p>
    <w:p w14:paraId="521CAC96">
      <w:pPr>
        <w:keepNext w:val="0"/>
        <w:keepLines w:val="0"/>
        <w:pageBreakBefore w:val="0"/>
        <w:numPr>
          <w:ilvl w:val="0"/>
          <w:numId w:val="12"/>
        </w:numPr>
        <w:kinsoku/>
        <w:wordWrap/>
        <w:overflowPunct/>
        <w:topLinePunct w:val="0"/>
        <w:autoSpaceDE/>
        <w:autoSpaceDN/>
        <w:bidi w:val="0"/>
        <w:adjustRightInd/>
        <w:snapToGrid/>
        <w:spacing w:line="540" w:lineRule="exact"/>
        <w:ind w:left="0"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义务教育劳动教育数字化课程资源开发与使用研究</w:t>
      </w:r>
    </w:p>
    <w:p w14:paraId="108E826B">
      <w:pPr>
        <w:keepNext w:val="0"/>
        <w:keepLines w:val="0"/>
        <w:pageBreakBefore w:val="0"/>
        <w:numPr>
          <w:ilvl w:val="0"/>
          <w:numId w:val="12"/>
        </w:numPr>
        <w:kinsoku/>
        <w:wordWrap/>
        <w:overflowPunct/>
        <w:topLinePunct w:val="0"/>
        <w:autoSpaceDE/>
        <w:autoSpaceDN/>
        <w:bidi w:val="0"/>
        <w:adjustRightInd/>
        <w:snapToGrid/>
        <w:spacing w:line="540" w:lineRule="exact"/>
        <w:ind w:left="0" w:firstLine="560" w:firstLineChars="200"/>
        <w:jc w:val="both"/>
        <w:textAlignment w:val="auto"/>
        <w:rPr>
          <w:rFonts w:hint="eastAsia" w:ascii="仿宋_GB2312" w:hAnsi="仿宋_GB2312" w:eastAsia="仿宋_GB2312" w:cs="仿宋_GB2312"/>
          <w:spacing w:val="-20"/>
          <w:sz w:val="32"/>
          <w:szCs w:val="32"/>
        </w:rPr>
      </w:pPr>
      <w:r>
        <w:rPr>
          <w:rFonts w:hint="eastAsia" w:ascii="仿宋_GB2312" w:hAnsi="仿宋_GB2312" w:eastAsia="仿宋_GB2312" w:cs="仿宋_GB2312"/>
          <w:spacing w:val="-20"/>
          <w:sz w:val="32"/>
          <w:szCs w:val="32"/>
        </w:rPr>
        <w:t>义务教育综合实践活动数字化课程资源开发与使用研究</w:t>
      </w:r>
    </w:p>
    <w:p w14:paraId="1A049A09">
      <w:pPr>
        <w:keepNext w:val="0"/>
        <w:keepLines w:val="0"/>
        <w:pageBreakBefore w:val="0"/>
        <w:numPr>
          <w:ilvl w:val="0"/>
          <w:numId w:val="12"/>
        </w:numPr>
        <w:kinsoku/>
        <w:wordWrap/>
        <w:overflowPunct/>
        <w:topLinePunct w:val="0"/>
        <w:autoSpaceDE/>
        <w:autoSpaceDN/>
        <w:bidi w:val="0"/>
        <w:adjustRightInd/>
        <w:snapToGrid/>
        <w:spacing w:line="540" w:lineRule="exact"/>
        <w:ind w:left="0" w:firstLine="560" w:firstLineChars="200"/>
        <w:jc w:val="both"/>
        <w:textAlignment w:val="auto"/>
        <w:rPr>
          <w:rFonts w:hint="eastAsia" w:ascii="仿宋_GB2312" w:hAnsi="仿宋_GB2312" w:eastAsia="仿宋_GB2312" w:cs="仿宋_GB2312"/>
          <w:spacing w:val="-20"/>
          <w:sz w:val="32"/>
          <w:szCs w:val="32"/>
        </w:rPr>
      </w:pPr>
      <w:r>
        <w:rPr>
          <w:rFonts w:hint="eastAsia" w:ascii="仿宋_GB2312" w:hAnsi="仿宋_GB2312" w:eastAsia="仿宋_GB2312" w:cs="仿宋_GB2312"/>
          <w:spacing w:val="-20"/>
          <w:sz w:val="32"/>
          <w:szCs w:val="32"/>
        </w:rPr>
        <w:t>义务教育心理健康教育数字化课程资源开发与使用研究</w:t>
      </w:r>
    </w:p>
    <w:p w14:paraId="744A93BB">
      <w:pPr>
        <w:keepNext w:val="0"/>
        <w:keepLines w:val="0"/>
        <w:pageBreakBefore w:val="0"/>
        <w:widowControl w:val="0"/>
        <w:numPr>
          <w:ilvl w:val="0"/>
          <w:numId w:val="0"/>
        </w:numPr>
        <w:kinsoku/>
        <w:wordWrap/>
        <w:overflowPunct/>
        <w:topLinePunct w:val="0"/>
        <w:autoSpaceDN/>
        <w:bidi w:val="0"/>
        <w:adjustRightInd/>
        <w:snapToGrid/>
        <w:spacing w:line="540" w:lineRule="exact"/>
        <w:ind w:leftChars="0"/>
        <w:textAlignment w:val="auto"/>
        <w:rPr>
          <w:rFonts w:ascii="仿宋_GB2312" w:eastAsia="仿宋_GB2312" w:cs="仿宋_GB2312"/>
          <w:color w:val="000000"/>
          <w:sz w:val="32"/>
          <w:szCs w:val="32"/>
        </w:rPr>
      </w:pPr>
    </w:p>
    <w:p w14:paraId="75F5CD0A">
      <w:pPr>
        <w:keepNext w:val="0"/>
        <w:keepLines w:val="0"/>
        <w:pageBreakBefore w:val="0"/>
        <w:widowControl w:val="0"/>
        <w:kinsoku/>
        <w:wordWrap/>
        <w:overflowPunct/>
        <w:topLinePunct w:val="0"/>
        <w:autoSpaceDE w:val="0"/>
        <w:autoSpaceDN/>
        <w:bidi w:val="0"/>
        <w:adjustRightInd/>
        <w:snapToGrid/>
        <w:spacing w:line="540" w:lineRule="exact"/>
        <w:ind w:left="0" w:leftChars="0" w:firstLine="0" w:firstLineChars="0"/>
        <w:jc w:val="center"/>
        <w:textAlignment w:val="auto"/>
        <w:outlineLvl w:val="0"/>
        <w:rPr>
          <w:rFonts w:hint="eastAsia" w:ascii="黑体" w:hAnsi="黑体" w:eastAsia="黑体"/>
          <w:color w:val="000000"/>
          <w:sz w:val="32"/>
          <w:szCs w:val="32"/>
          <w:lang w:eastAsia="zh-CN"/>
        </w:rPr>
      </w:pPr>
      <w:r>
        <w:rPr>
          <w:rFonts w:hint="eastAsia" w:ascii="黑体" w:hAnsi="黑体" w:eastAsia="黑体"/>
          <w:color w:val="000000"/>
          <w:sz w:val="32"/>
          <w:szCs w:val="32"/>
          <w:lang w:eastAsia="zh-CN"/>
        </w:rPr>
        <w:t>十二、深化教育综合改革</w:t>
      </w:r>
    </w:p>
    <w:p w14:paraId="4831E893">
      <w:pPr>
        <w:keepNext w:val="0"/>
        <w:keepLines w:val="0"/>
        <w:pageBreakBefore w:val="0"/>
        <w:widowControl w:val="0"/>
        <w:numPr>
          <w:ilvl w:val="0"/>
          <w:numId w:val="13"/>
        </w:numPr>
        <w:pBdr>
          <w:top w:val="none" w:color="auto" w:sz="0" w:space="1"/>
          <w:left w:val="none" w:color="auto" w:sz="0" w:space="4"/>
          <w:bottom w:val="none" w:color="auto" w:sz="0" w:space="1"/>
          <w:right w:val="none" w:color="auto" w:sz="0" w:space="4"/>
        </w:pBdr>
        <w:tabs>
          <w:tab w:val="left" w:pos="-180"/>
        </w:tabs>
        <w:kinsoku/>
        <w:wordWrap/>
        <w:overflowPunct/>
        <w:topLinePunct w:val="0"/>
        <w:autoSpaceDE/>
        <w:autoSpaceDN/>
        <w:bidi w:val="0"/>
        <w:adjustRightInd/>
        <w:snapToGrid/>
        <w:spacing w:line="540" w:lineRule="exact"/>
        <w:ind w:left="0" w:leftChars="0" w:firstLine="640" w:firstLineChars="200"/>
        <w:textAlignment w:val="auto"/>
        <w:outlineLvl w:val="1"/>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教育治理体系和治理能力现代化研究</w:t>
      </w:r>
    </w:p>
    <w:p w14:paraId="3D42ED8F">
      <w:pPr>
        <w:keepNext w:val="0"/>
        <w:keepLines w:val="0"/>
        <w:pageBreakBefore w:val="0"/>
        <w:widowControl w:val="0"/>
        <w:numPr>
          <w:ilvl w:val="0"/>
          <w:numId w:val="13"/>
        </w:numPr>
        <w:pBdr>
          <w:top w:val="none" w:color="auto" w:sz="0" w:space="1"/>
          <w:left w:val="none" w:color="auto" w:sz="0" w:space="4"/>
          <w:bottom w:val="none" w:color="auto" w:sz="0" w:space="1"/>
          <w:right w:val="none" w:color="auto" w:sz="0" w:space="4"/>
        </w:pBdr>
        <w:tabs>
          <w:tab w:val="left" w:pos="-180"/>
        </w:tabs>
        <w:kinsoku/>
        <w:wordWrap/>
        <w:overflowPunct/>
        <w:topLinePunct w:val="0"/>
        <w:autoSpaceDE/>
        <w:autoSpaceDN/>
        <w:bidi w:val="0"/>
        <w:adjustRightInd/>
        <w:snapToGrid/>
        <w:spacing w:line="540" w:lineRule="exact"/>
        <w:ind w:left="0" w:leftChars="0" w:firstLine="640" w:firstLineChars="200"/>
        <w:textAlignment w:val="auto"/>
        <w:outlineLvl w:val="1"/>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学校依法治教研究</w:t>
      </w:r>
    </w:p>
    <w:p w14:paraId="6B872DA7">
      <w:pPr>
        <w:keepNext w:val="0"/>
        <w:keepLines w:val="0"/>
        <w:pageBreakBefore w:val="0"/>
        <w:widowControl w:val="0"/>
        <w:numPr>
          <w:ilvl w:val="0"/>
          <w:numId w:val="13"/>
        </w:numPr>
        <w:pBdr>
          <w:top w:val="none" w:color="auto" w:sz="0" w:space="1"/>
          <w:left w:val="none" w:color="auto" w:sz="0" w:space="4"/>
          <w:bottom w:val="none" w:color="auto" w:sz="0" w:space="1"/>
          <w:right w:val="none" w:color="auto" w:sz="0" w:space="4"/>
        </w:pBdr>
        <w:tabs>
          <w:tab w:val="left" w:pos="-180"/>
        </w:tabs>
        <w:kinsoku/>
        <w:wordWrap/>
        <w:overflowPunct/>
        <w:topLinePunct w:val="0"/>
        <w:autoSpaceDE/>
        <w:autoSpaceDN/>
        <w:bidi w:val="0"/>
        <w:adjustRightInd/>
        <w:snapToGrid/>
        <w:spacing w:line="540" w:lineRule="exact"/>
        <w:ind w:left="0" w:leftChars="0" w:firstLine="640" w:firstLineChars="200"/>
        <w:textAlignment w:val="auto"/>
        <w:outlineLvl w:val="1"/>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学校教育评价改革研究</w:t>
      </w:r>
    </w:p>
    <w:p w14:paraId="3678E40D">
      <w:pPr>
        <w:keepNext w:val="0"/>
        <w:keepLines w:val="0"/>
        <w:pageBreakBefore w:val="0"/>
        <w:widowControl w:val="0"/>
        <w:numPr>
          <w:ilvl w:val="0"/>
          <w:numId w:val="13"/>
        </w:numPr>
        <w:pBdr>
          <w:top w:val="none" w:color="auto" w:sz="0" w:space="1"/>
          <w:left w:val="none" w:color="auto" w:sz="0" w:space="4"/>
          <w:bottom w:val="none" w:color="auto" w:sz="0" w:space="1"/>
          <w:right w:val="none" w:color="auto" w:sz="0" w:space="4"/>
        </w:pBdr>
        <w:tabs>
          <w:tab w:val="left" w:pos="-180"/>
        </w:tabs>
        <w:kinsoku/>
        <w:wordWrap/>
        <w:overflowPunct/>
        <w:topLinePunct w:val="0"/>
        <w:autoSpaceDE/>
        <w:autoSpaceDN/>
        <w:bidi w:val="0"/>
        <w:adjustRightInd/>
        <w:snapToGrid/>
        <w:spacing w:line="540" w:lineRule="exact"/>
        <w:ind w:left="0" w:leftChars="0" w:firstLine="640" w:firstLineChars="200"/>
        <w:textAlignment w:val="auto"/>
        <w:outlineLvl w:val="1"/>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江西区域教育办学水平评价研究</w:t>
      </w:r>
    </w:p>
    <w:p w14:paraId="15BEA780">
      <w:pPr>
        <w:keepNext w:val="0"/>
        <w:keepLines w:val="0"/>
        <w:pageBreakBefore w:val="0"/>
        <w:widowControl w:val="0"/>
        <w:numPr>
          <w:ilvl w:val="0"/>
          <w:numId w:val="13"/>
        </w:numPr>
        <w:pBdr>
          <w:top w:val="none" w:color="auto" w:sz="0" w:space="1"/>
          <w:left w:val="none" w:color="auto" w:sz="0" w:space="4"/>
          <w:bottom w:val="none" w:color="auto" w:sz="0" w:space="1"/>
          <w:right w:val="none" w:color="auto" w:sz="0" w:space="4"/>
        </w:pBdr>
        <w:tabs>
          <w:tab w:val="left" w:pos="-180"/>
        </w:tabs>
        <w:kinsoku/>
        <w:wordWrap/>
        <w:overflowPunct/>
        <w:topLinePunct w:val="0"/>
        <w:autoSpaceDE/>
        <w:autoSpaceDN/>
        <w:bidi w:val="0"/>
        <w:adjustRightInd/>
        <w:snapToGrid/>
        <w:spacing w:line="540" w:lineRule="exact"/>
        <w:ind w:left="0" w:leftChars="0" w:firstLine="640" w:firstLineChars="200"/>
        <w:textAlignment w:val="auto"/>
        <w:outlineLvl w:val="1"/>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教育督导体制机制改革创新研究</w:t>
      </w:r>
    </w:p>
    <w:p w14:paraId="2DF85679">
      <w:pPr>
        <w:keepNext w:val="0"/>
        <w:keepLines w:val="0"/>
        <w:pageBreakBefore w:val="0"/>
        <w:widowControl w:val="0"/>
        <w:numPr>
          <w:ilvl w:val="0"/>
          <w:numId w:val="13"/>
        </w:numPr>
        <w:pBdr>
          <w:top w:val="none" w:color="auto" w:sz="0" w:space="1"/>
          <w:left w:val="none" w:color="auto" w:sz="0" w:space="4"/>
          <w:bottom w:val="none" w:color="auto" w:sz="0" w:space="1"/>
          <w:right w:val="none" w:color="auto" w:sz="0" w:space="4"/>
        </w:pBdr>
        <w:tabs>
          <w:tab w:val="left" w:pos="-180"/>
        </w:tabs>
        <w:kinsoku/>
        <w:wordWrap/>
        <w:overflowPunct/>
        <w:topLinePunct w:val="0"/>
        <w:autoSpaceDE/>
        <w:autoSpaceDN/>
        <w:bidi w:val="0"/>
        <w:adjustRightInd/>
        <w:snapToGrid/>
        <w:spacing w:line="540" w:lineRule="exact"/>
        <w:ind w:left="0" w:leftChars="0" w:firstLine="640" w:firstLineChars="200"/>
        <w:textAlignment w:val="auto"/>
        <w:outlineLvl w:val="1"/>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教育投入机制优化研究</w:t>
      </w:r>
    </w:p>
    <w:p w14:paraId="53C2F4C9">
      <w:pPr>
        <w:keepNext w:val="0"/>
        <w:keepLines w:val="0"/>
        <w:pageBreakBefore w:val="0"/>
        <w:widowControl w:val="0"/>
        <w:numPr>
          <w:ilvl w:val="0"/>
          <w:numId w:val="13"/>
        </w:numPr>
        <w:pBdr>
          <w:top w:val="none" w:color="auto" w:sz="0" w:space="1"/>
          <w:left w:val="none" w:color="auto" w:sz="0" w:space="4"/>
          <w:bottom w:val="none" w:color="auto" w:sz="0" w:space="1"/>
          <w:right w:val="none" w:color="auto" w:sz="0" w:space="4"/>
        </w:pBdr>
        <w:tabs>
          <w:tab w:val="left" w:pos="-180"/>
        </w:tabs>
        <w:kinsoku/>
        <w:wordWrap/>
        <w:overflowPunct/>
        <w:topLinePunct w:val="0"/>
        <w:autoSpaceDE/>
        <w:autoSpaceDN/>
        <w:bidi w:val="0"/>
        <w:adjustRightInd/>
        <w:snapToGrid/>
        <w:spacing w:line="540" w:lineRule="exact"/>
        <w:ind w:left="0" w:leftChars="0" w:firstLine="640" w:firstLineChars="200"/>
        <w:textAlignment w:val="auto"/>
        <w:outlineLvl w:val="1"/>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教育国际化发展与江西对策研究</w:t>
      </w:r>
    </w:p>
    <w:p w14:paraId="559901AB">
      <w:pPr>
        <w:keepNext w:val="0"/>
        <w:keepLines w:val="0"/>
        <w:pageBreakBefore w:val="0"/>
        <w:widowControl w:val="0"/>
        <w:numPr>
          <w:ilvl w:val="0"/>
          <w:numId w:val="13"/>
        </w:numPr>
        <w:pBdr>
          <w:top w:val="none" w:color="auto" w:sz="0" w:space="1"/>
          <w:left w:val="none" w:color="auto" w:sz="0" w:space="4"/>
          <w:bottom w:val="none" w:color="auto" w:sz="0" w:space="1"/>
          <w:right w:val="none" w:color="auto" w:sz="0" w:space="4"/>
        </w:pBdr>
        <w:tabs>
          <w:tab w:val="left" w:pos="-180"/>
        </w:tabs>
        <w:kinsoku/>
        <w:wordWrap/>
        <w:overflowPunct/>
        <w:topLinePunct w:val="0"/>
        <w:autoSpaceDE/>
        <w:autoSpaceDN/>
        <w:bidi w:val="0"/>
        <w:adjustRightInd/>
        <w:snapToGrid/>
        <w:spacing w:line="540" w:lineRule="exact"/>
        <w:ind w:left="0" w:leftChars="0" w:firstLine="640" w:firstLineChars="200"/>
        <w:textAlignment w:val="auto"/>
        <w:outlineLvl w:val="1"/>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“留学江西”行动研究</w:t>
      </w:r>
    </w:p>
    <w:p w14:paraId="36436F4B">
      <w:pPr>
        <w:keepNext w:val="0"/>
        <w:keepLines w:val="0"/>
        <w:pageBreakBefore w:val="0"/>
        <w:widowControl w:val="0"/>
        <w:numPr>
          <w:ilvl w:val="0"/>
          <w:numId w:val="13"/>
        </w:numPr>
        <w:pBdr>
          <w:top w:val="none" w:color="auto" w:sz="0" w:space="1"/>
          <w:left w:val="none" w:color="auto" w:sz="0" w:space="4"/>
          <w:bottom w:val="none" w:color="auto" w:sz="0" w:space="1"/>
          <w:right w:val="none" w:color="auto" w:sz="0" w:space="4"/>
        </w:pBdr>
        <w:tabs>
          <w:tab w:val="left" w:pos="-180"/>
        </w:tabs>
        <w:kinsoku/>
        <w:wordWrap/>
        <w:overflowPunct/>
        <w:topLinePunct w:val="0"/>
        <w:autoSpaceDE/>
        <w:autoSpaceDN/>
        <w:bidi w:val="0"/>
        <w:adjustRightInd/>
        <w:snapToGrid/>
        <w:spacing w:line="540" w:lineRule="exact"/>
        <w:ind w:left="0" w:leftChars="0" w:firstLine="640" w:firstLineChars="200"/>
        <w:textAlignment w:val="auto"/>
        <w:outlineLvl w:val="1"/>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江西与粤港澳大湾区教育合作机制研究</w:t>
      </w:r>
    </w:p>
    <w:p w14:paraId="674F4E1D">
      <w:pPr>
        <w:keepNext w:val="0"/>
        <w:keepLines w:val="0"/>
        <w:pageBreakBefore w:val="0"/>
        <w:widowControl w:val="0"/>
        <w:numPr>
          <w:ilvl w:val="0"/>
          <w:numId w:val="13"/>
        </w:numPr>
        <w:pBdr>
          <w:top w:val="none" w:color="auto" w:sz="0" w:space="1"/>
          <w:left w:val="none" w:color="auto" w:sz="0" w:space="4"/>
          <w:bottom w:val="none" w:color="auto" w:sz="0" w:space="1"/>
          <w:right w:val="none" w:color="auto" w:sz="0" w:space="4"/>
        </w:pBdr>
        <w:tabs>
          <w:tab w:val="left" w:pos="-180"/>
        </w:tabs>
        <w:kinsoku/>
        <w:wordWrap/>
        <w:overflowPunct/>
        <w:topLinePunct w:val="0"/>
        <w:autoSpaceDE/>
        <w:autoSpaceDN/>
        <w:bidi w:val="0"/>
        <w:adjustRightInd/>
        <w:snapToGrid/>
        <w:spacing w:line="540" w:lineRule="exact"/>
        <w:ind w:left="0" w:leftChars="0" w:firstLine="640" w:firstLineChars="200"/>
        <w:textAlignment w:val="auto"/>
        <w:outlineLvl w:val="1"/>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国际产学研用合作研究</w:t>
      </w:r>
    </w:p>
    <w:p w14:paraId="27FC8E17">
      <w:pPr>
        <w:keepNext w:val="0"/>
        <w:keepLines w:val="0"/>
        <w:pageBreakBefore w:val="0"/>
        <w:widowControl w:val="0"/>
        <w:numPr>
          <w:ilvl w:val="0"/>
          <w:numId w:val="13"/>
        </w:numPr>
        <w:pBdr>
          <w:top w:val="none" w:color="auto" w:sz="0" w:space="1"/>
          <w:left w:val="none" w:color="auto" w:sz="0" w:space="4"/>
          <w:bottom w:val="none" w:color="auto" w:sz="0" w:space="1"/>
          <w:right w:val="none" w:color="auto" w:sz="0" w:space="4"/>
        </w:pBdr>
        <w:tabs>
          <w:tab w:val="left" w:pos="-180"/>
        </w:tabs>
        <w:kinsoku/>
        <w:wordWrap/>
        <w:overflowPunct/>
        <w:topLinePunct w:val="0"/>
        <w:autoSpaceDE/>
        <w:autoSpaceDN/>
        <w:bidi w:val="0"/>
        <w:adjustRightInd/>
        <w:snapToGrid/>
        <w:spacing w:line="540" w:lineRule="exact"/>
        <w:ind w:left="0" w:leftChars="0" w:firstLine="640" w:firstLineChars="200"/>
        <w:textAlignment w:val="auto"/>
        <w:outlineLvl w:val="1"/>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引导规范民办教育健康发展研究</w:t>
      </w:r>
    </w:p>
    <w:p w14:paraId="582DBF56">
      <w:pPr>
        <w:keepNext w:val="0"/>
        <w:keepLines w:val="0"/>
        <w:pageBreakBefore w:val="0"/>
        <w:widowControl w:val="0"/>
        <w:numPr>
          <w:ilvl w:val="0"/>
          <w:numId w:val="13"/>
        </w:numPr>
        <w:pBdr>
          <w:top w:val="none" w:color="auto" w:sz="0" w:space="1"/>
          <w:left w:val="none" w:color="auto" w:sz="0" w:space="4"/>
          <w:bottom w:val="none" w:color="auto" w:sz="0" w:space="1"/>
          <w:right w:val="none" w:color="auto" w:sz="0" w:space="4"/>
        </w:pBdr>
        <w:tabs>
          <w:tab w:val="left" w:pos="-180"/>
        </w:tabs>
        <w:kinsoku/>
        <w:wordWrap/>
        <w:overflowPunct/>
        <w:topLinePunct w:val="0"/>
        <w:autoSpaceDE/>
        <w:autoSpaceDN/>
        <w:bidi w:val="0"/>
        <w:adjustRightInd/>
        <w:snapToGrid/>
        <w:spacing w:line="540" w:lineRule="exact"/>
        <w:ind w:left="0" w:leftChars="0" w:firstLine="640" w:firstLineChars="200"/>
        <w:textAlignment w:val="auto"/>
        <w:outlineLvl w:val="1"/>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校外培训机构依法治理研究</w:t>
      </w:r>
    </w:p>
    <w:p w14:paraId="220F2ABE">
      <w:pPr>
        <w:keepNext w:val="0"/>
        <w:keepLines w:val="0"/>
        <w:pageBreakBefore w:val="0"/>
        <w:widowControl w:val="0"/>
        <w:numPr>
          <w:ilvl w:val="0"/>
          <w:numId w:val="13"/>
        </w:numPr>
        <w:pBdr>
          <w:top w:val="none" w:color="auto" w:sz="0" w:space="1"/>
          <w:left w:val="none" w:color="auto" w:sz="0" w:space="4"/>
          <w:bottom w:val="none" w:color="auto" w:sz="0" w:space="1"/>
          <w:right w:val="none" w:color="auto" w:sz="0" w:space="4"/>
        </w:pBdr>
        <w:tabs>
          <w:tab w:val="left" w:pos="-180"/>
        </w:tabs>
        <w:kinsoku/>
        <w:wordWrap/>
        <w:overflowPunct/>
        <w:topLinePunct w:val="0"/>
        <w:autoSpaceDE/>
        <w:autoSpaceDN/>
        <w:bidi w:val="0"/>
        <w:adjustRightInd/>
        <w:snapToGrid/>
        <w:spacing w:line="540" w:lineRule="exact"/>
        <w:ind w:left="0" w:leftChars="0" w:firstLine="640" w:firstLineChars="200"/>
        <w:textAlignment w:val="auto"/>
        <w:outlineLvl w:val="1"/>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招生入学制度改革与阳光招生长效机制研究</w:t>
      </w:r>
    </w:p>
    <w:p w14:paraId="574A44EB">
      <w:pPr>
        <w:keepNext w:val="0"/>
        <w:keepLines w:val="0"/>
        <w:pageBreakBefore w:val="0"/>
        <w:widowControl w:val="0"/>
        <w:numPr>
          <w:ilvl w:val="0"/>
          <w:numId w:val="13"/>
        </w:numPr>
        <w:pBdr>
          <w:top w:val="none" w:color="auto" w:sz="0" w:space="1"/>
          <w:left w:val="none" w:color="auto" w:sz="0" w:space="4"/>
          <w:bottom w:val="none" w:color="auto" w:sz="0" w:space="1"/>
          <w:right w:val="none" w:color="auto" w:sz="0" w:space="4"/>
        </w:pBdr>
        <w:tabs>
          <w:tab w:val="left" w:pos="-180"/>
        </w:tabs>
        <w:kinsoku/>
        <w:wordWrap/>
        <w:overflowPunct/>
        <w:topLinePunct w:val="0"/>
        <w:autoSpaceDE/>
        <w:autoSpaceDN/>
        <w:bidi w:val="0"/>
        <w:adjustRightInd/>
        <w:snapToGrid/>
        <w:spacing w:line="540" w:lineRule="exact"/>
        <w:ind w:left="0" w:leftChars="0" w:firstLine="640" w:firstLineChars="200"/>
        <w:textAlignment w:val="auto"/>
        <w:outlineLvl w:val="1"/>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中考改革效能评估研究</w:t>
      </w:r>
    </w:p>
    <w:p w14:paraId="6739418A">
      <w:pPr>
        <w:keepNext w:val="0"/>
        <w:keepLines w:val="0"/>
        <w:pageBreakBefore w:val="0"/>
        <w:widowControl w:val="0"/>
        <w:numPr>
          <w:ilvl w:val="0"/>
          <w:numId w:val="13"/>
        </w:numPr>
        <w:pBdr>
          <w:top w:val="none" w:color="auto" w:sz="0" w:space="1"/>
          <w:left w:val="none" w:color="auto" w:sz="0" w:space="4"/>
          <w:bottom w:val="none" w:color="auto" w:sz="0" w:space="1"/>
          <w:right w:val="none" w:color="auto" w:sz="0" w:space="4"/>
        </w:pBdr>
        <w:tabs>
          <w:tab w:val="left" w:pos="-180"/>
        </w:tabs>
        <w:kinsoku/>
        <w:wordWrap/>
        <w:overflowPunct/>
        <w:topLinePunct w:val="0"/>
        <w:autoSpaceDE/>
        <w:autoSpaceDN/>
        <w:bidi w:val="0"/>
        <w:adjustRightInd/>
        <w:snapToGrid/>
        <w:spacing w:line="540" w:lineRule="exact"/>
        <w:ind w:left="0" w:leftChars="0" w:firstLine="640" w:firstLineChars="200"/>
        <w:textAlignment w:val="auto"/>
        <w:outlineLvl w:val="1"/>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人才培养与经济社会发展需要适配机制研究</w:t>
      </w:r>
    </w:p>
    <w:p w14:paraId="60B70979">
      <w:pPr>
        <w:keepNext w:val="0"/>
        <w:keepLines w:val="0"/>
        <w:pageBreakBefore w:val="0"/>
        <w:widowControl w:val="0"/>
        <w:numPr>
          <w:ilvl w:val="0"/>
          <w:numId w:val="13"/>
        </w:numPr>
        <w:pBdr>
          <w:top w:val="none" w:color="auto" w:sz="0" w:space="1"/>
          <w:left w:val="none" w:color="auto" w:sz="0" w:space="4"/>
          <w:bottom w:val="none" w:color="auto" w:sz="0" w:space="1"/>
          <w:right w:val="none" w:color="auto" w:sz="0" w:space="4"/>
        </w:pBdr>
        <w:tabs>
          <w:tab w:val="left" w:pos="-180"/>
        </w:tabs>
        <w:kinsoku/>
        <w:wordWrap/>
        <w:overflowPunct/>
        <w:topLinePunct w:val="0"/>
        <w:autoSpaceDE/>
        <w:autoSpaceDN/>
        <w:bidi w:val="0"/>
        <w:adjustRightInd/>
        <w:snapToGrid/>
        <w:spacing w:line="540" w:lineRule="exact"/>
        <w:ind w:left="0" w:leftChars="0" w:firstLine="576" w:firstLineChars="200"/>
        <w:textAlignment w:val="auto"/>
        <w:outlineLvl w:val="1"/>
        <w:rPr>
          <w:rFonts w:hint="eastAsia" w:ascii="仿宋_GB2312" w:hAnsi="仿宋_GB2312" w:eastAsia="仿宋_GB2312" w:cs="仿宋_GB2312"/>
          <w:color w:val="000000"/>
          <w:w w:val="90"/>
          <w:sz w:val="32"/>
          <w:szCs w:val="32"/>
        </w:rPr>
      </w:pPr>
      <w:r>
        <w:rPr>
          <w:rFonts w:hint="eastAsia" w:ascii="仿宋_GB2312" w:hAnsi="仿宋_GB2312" w:eastAsia="仿宋_GB2312" w:cs="仿宋_GB2312"/>
          <w:color w:val="000000"/>
          <w:w w:val="90"/>
          <w:sz w:val="32"/>
          <w:szCs w:val="32"/>
        </w:rPr>
        <w:t>学生资助制度转型中的精准识别与分类支持长效机制研究</w:t>
      </w:r>
    </w:p>
    <w:p w14:paraId="58DF3105">
      <w:pPr>
        <w:keepNext w:val="0"/>
        <w:keepLines w:val="0"/>
        <w:pageBreakBefore w:val="0"/>
        <w:widowControl w:val="0"/>
        <w:numPr>
          <w:ilvl w:val="0"/>
          <w:numId w:val="13"/>
        </w:numPr>
        <w:pBdr>
          <w:top w:val="none" w:color="auto" w:sz="0" w:space="1"/>
          <w:left w:val="none" w:color="auto" w:sz="0" w:space="4"/>
          <w:bottom w:val="none" w:color="auto" w:sz="0" w:space="1"/>
          <w:right w:val="none" w:color="auto" w:sz="0" w:space="4"/>
        </w:pBdr>
        <w:tabs>
          <w:tab w:val="left" w:pos="-180"/>
        </w:tabs>
        <w:kinsoku/>
        <w:wordWrap/>
        <w:overflowPunct/>
        <w:topLinePunct w:val="0"/>
        <w:autoSpaceDE/>
        <w:autoSpaceDN/>
        <w:bidi w:val="0"/>
        <w:adjustRightInd/>
        <w:snapToGrid/>
        <w:spacing w:line="540" w:lineRule="exact"/>
        <w:ind w:left="0" w:leftChars="0" w:firstLine="560" w:firstLineChars="200"/>
        <w:textAlignment w:val="auto"/>
        <w:outlineLvl w:val="1"/>
        <w:rPr>
          <w:rFonts w:hint="eastAsia" w:ascii="仿宋_GB2312" w:hAnsi="仿宋_GB2312" w:eastAsia="仿宋_GB2312" w:cs="仿宋_GB2312"/>
          <w:color w:val="000000"/>
          <w:spacing w:val="-20"/>
          <w:sz w:val="32"/>
          <w:szCs w:val="32"/>
        </w:rPr>
      </w:pPr>
      <w:r>
        <w:rPr>
          <w:rFonts w:hint="eastAsia" w:ascii="仿宋_GB2312" w:eastAsia="仿宋_GB2312" w:cs="仿宋_GB2312"/>
          <w:spacing w:val="-20"/>
          <w:sz w:val="32"/>
          <w:szCs w:val="32"/>
          <w:highlight w:val="none"/>
          <w:lang w:val="en-US" w:eastAsia="zh-CN"/>
        </w:rPr>
        <w:t>基于学龄人口变化趋势下的学生资助对象精准识别研究</w:t>
      </w:r>
    </w:p>
    <w:p w14:paraId="127210D3">
      <w:pPr>
        <w:keepNext w:val="0"/>
        <w:keepLines w:val="0"/>
        <w:pageBreakBefore w:val="0"/>
        <w:widowControl w:val="0"/>
        <w:numPr>
          <w:ilvl w:val="0"/>
          <w:numId w:val="13"/>
        </w:numPr>
        <w:pBdr>
          <w:top w:val="none" w:color="auto" w:sz="0" w:space="1"/>
          <w:left w:val="none" w:color="auto" w:sz="0" w:space="4"/>
          <w:bottom w:val="none" w:color="auto" w:sz="0" w:space="1"/>
          <w:right w:val="none" w:color="auto" w:sz="0" w:space="4"/>
        </w:pBdr>
        <w:tabs>
          <w:tab w:val="left" w:pos="-180"/>
        </w:tabs>
        <w:kinsoku/>
        <w:wordWrap/>
        <w:overflowPunct/>
        <w:topLinePunct w:val="0"/>
        <w:autoSpaceDE/>
        <w:autoSpaceDN/>
        <w:bidi w:val="0"/>
        <w:adjustRightInd/>
        <w:snapToGrid/>
        <w:spacing w:line="540" w:lineRule="exact"/>
        <w:ind w:left="0" w:leftChars="0" w:firstLine="640" w:firstLineChars="200"/>
        <w:textAlignment w:val="auto"/>
        <w:outlineLvl w:val="1"/>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“十五五”时期江西省发展型学生资助体系构建与实施路径研究</w:t>
      </w:r>
    </w:p>
    <w:p w14:paraId="3A7624FB">
      <w:pPr>
        <w:keepNext w:val="0"/>
        <w:keepLines w:val="0"/>
        <w:pageBreakBefore w:val="0"/>
        <w:widowControl w:val="0"/>
        <w:numPr>
          <w:ilvl w:val="0"/>
          <w:numId w:val="13"/>
        </w:numPr>
        <w:pBdr>
          <w:top w:val="none" w:color="auto" w:sz="0" w:space="1"/>
          <w:left w:val="none" w:color="auto" w:sz="0" w:space="4"/>
          <w:bottom w:val="none" w:color="auto" w:sz="0" w:space="1"/>
          <w:right w:val="none" w:color="auto" w:sz="0" w:space="4"/>
        </w:pBdr>
        <w:tabs>
          <w:tab w:val="left" w:pos="-180"/>
        </w:tabs>
        <w:kinsoku/>
        <w:wordWrap/>
        <w:overflowPunct/>
        <w:topLinePunct w:val="0"/>
        <w:autoSpaceDE/>
        <w:autoSpaceDN/>
        <w:bidi w:val="0"/>
        <w:adjustRightInd/>
        <w:snapToGrid/>
        <w:spacing w:line="540" w:lineRule="exact"/>
        <w:ind w:left="0" w:leftChars="0" w:firstLine="640" w:firstLineChars="200"/>
        <w:textAlignment w:val="auto"/>
        <w:outlineLvl w:val="1"/>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江西中外合作办学质量评估机制和提质升级路径研究</w:t>
      </w:r>
    </w:p>
    <w:p w14:paraId="7ADE8AF5">
      <w:pPr>
        <w:keepNext w:val="0"/>
        <w:keepLines w:val="0"/>
        <w:pageBreakBefore w:val="0"/>
        <w:widowControl w:val="0"/>
        <w:numPr>
          <w:ilvl w:val="0"/>
          <w:numId w:val="13"/>
        </w:numPr>
        <w:pBdr>
          <w:top w:val="none" w:color="auto" w:sz="0" w:space="1"/>
          <w:left w:val="none" w:color="auto" w:sz="0" w:space="4"/>
          <w:bottom w:val="none" w:color="auto" w:sz="0" w:space="1"/>
          <w:right w:val="none" w:color="auto" w:sz="0" w:space="4"/>
        </w:pBdr>
        <w:tabs>
          <w:tab w:val="left" w:pos="-180"/>
        </w:tabs>
        <w:kinsoku/>
        <w:wordWrap/>
        <w:overflowPunct/>
        <w:topLinePunct w:val="0"/>
        <w:autoSpaceDE/>
        <w:autoSpaceDN/>
        <w:bidi w:val="0"/>
        <w:adjustRightInd/>
        <w:snapToGrid/>
        <w:spacing w:line="540" w:lineRule="exact"/>
        <w:ind w:left="0" w:leftChars="0" w:firstLine="640" w:firstLineChars="200"/>
        <w:textAlignment w:val="auto"/>
        <w:outlineLvl w:val="1"/>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江西大中小学校“三大球”立体化竞赛体系构建与全链条人才培养机制研究</w:t>
      </w:r>
    </w:p>
    <w:p w14:paraId="5046EE29">
      <w:pPr>
        <w:keepNext w:val="0"/>
        <w:keepLines w:val="0"/>
        <w:pageBreakBefore w:val="0"/>
        <w:widowControl w:val="0"/>
        <w:numPr>
          <w:ilvl w:val="0"/>
          <w:numId w:val="13"/>
        </w:numPr>
        <w:pBdr>
          <w:top w:val="none" w:color="auto" w:sz="0" w:space="1"/>
          <w:left w:val="none" w:color="auto" w:sz="0" w:space="4"/>
          <w:bottom w:val="none" w:color="auto" w:sz="0" w:space="1"/>
          <w:right w:val="none" w:color="auto" w:sz="0" w:space="4"/>
        </w:pBdr>
        <w:tabs>
          <w:tab w:val="left" w:pos="-180"/>
        </w:tabs>
        <w:kinsoku/>
        <w:wordWrap/>
        <w:overflowPunct/>
        <w:topLinePunct w:val="0"/>
        <w:autoSpaceDE/>
        <w:autoSpaceDN/>
        <w:bidi w:val="0"/>
        <w:adjustRightInd/>
        <w:snapToGrid/>
        <w:spacing w:line="540" w:lineRule="exact"/>
        <w:ind w:left="0" w:leftChars="0" w:firstLine="640" w:firstLineChars="200"/>
        <w:textAlignment w:val="auto"/>
        <w:outlineLvl w:val="1"/>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十五五”期间我省高校校舍资源配置及优化利用研究</w:t>
      </w:r>
    </w:p>
    <w:p w14:paraId="58EDC24D">
      <w:pPr>
        <w:keepNext w:val="0"/>
        <w:keepLines w:val="0"/>
        <w:pageBreakBefore w:val="0"/>
        <w:widowControl w:val="0"/>
        <w:numPr>
          <w:ilvl w:val="0"/>
          <w:numId w:val="13"/>
        </w:numPr>
        <w:pBdr>
          <w:top w:val="none" w:color="auto" w:sz="0" w:space="1"/>
          <w:left w:val="none" w:color="auto" w:sz="0" w:space="4"/>
          <w:bottom w:val="none" w:color="auto" w:sz="0" w:space="1"/>
          <w:right w:val="none" w:color="auto" w:sz="0" w:space="4"/>
        </w:pBdr>
        <w:tabs>
          <w:tab w:val="left" w:pos="-180"/>
        </w:tabs>
        <w:kinsoku/>
        <w:wordWrap/>
        <w:overflowPunct/>
        <w:topLinePunct w:val="0"/>
        <w:autoSpaceDE/>
        <w:autoSpaceDN/>
        <w:bidi w:val="0"/>
        <w:adjustRightInd/>
        <w:snapToGrid/>
        <w:spacing w:line="540" w:lineRule="exact"/>
        <w:ind w:left="0" w:leftChars="0" w:firstLine="640" w:firstLineChars="200"/>
        <w:textAlignment w:val="auto"/>
        <w:outlineLvl w:val="1"/>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生源收缩趋势下民办高校资产负债问题研究</w:t>
      </w:r>
    </w:p>
    <w:p w14:paraId="436D2408">
      <w:pPr>
        <w:keepNext w:val="0"/>
        <w:keepLines w:val="0"/>
        <w:pageBreakBefore w:val="0"/>
        <w:widowControl w:val="0"/>
        <w:numPr>
          <w:ilvl w:val="0"/>
          <w:numId w:val="13"/>
        </w:numPr>
        <w:pBdr>
          <w:top w:val="none" w:color="auto" w:sz="0" w:space="1"/>
          <w:left w:val="none" w:color="auto" w:sz="0" w:space="4"/>
          <w:bottom w:val="none" w:color="auto" w:sz="0" w:space="1"/>
          <w:right w:val="none" w:color="auto" w:sz="0" w:space="4"/>
        </w:pBdr>
        <w:tabs>
          <w:tab w:val="left" w:pos="-180"/>
        </w:tabs>
        <w:kinsoku/>
        <w:wordWrap/>
        <w:overflowPunct/>
        <w:topLinePunct w:val="0"/>
        <w:autoSpaceDE/>
        <w:autoSpaceDN/>
        <w:bidi w:val="0"/>
        <w:adjustRightInd/>
        <w:snapToGrid/>
        <w:spacing w:line="540" w:lineRule="exact"/>
        <w:ind w:left="0" w:leftChars="0" w:firstLine="560" w:firstLineChars="200"/>
        <w:textAlignment w:val="auto"/>
        <w:outlineLvl w:val="1"/>
        <w:rPr>
          <w:rFonts w:hint="eastAsia" w:ascii="仿宋_GB2312" w:hAnsi="仿宋_GB2312" w:eastAsia="仿宋_GB2312" w:cs="仿宋_GB2312"/>
          <w:color w:val="000000"/>
          <w:spacing w:val="-20"/>
          <w:sz w:val="32"/>
          <w:szCs w:val="32"/>
        </w:rPr>
      </w:pPr>
      <w:r>
        <w:rPr>
          <w:rFonts w:hint="eastAsia" w:ascii="仿宋_GB2312" w:hAnsi="仿宋_GB2312" w:eastAsia="仿宋_GB2312" w:cs="仿宋_GB2312"/>
          <w:color w:val="000000"/>
          <w:spacing w:val="-20"/>
          <w:sz w:val="32"/>
          <w:szCs w:val="32"/>
        </w:rPr>
        <w:t>人口变化趋势下我省高等职业院校可持续发展能力研究</w:t>
      </w:r>
    </w:p>
    <w:p w14:paraId="3210C50C">
      <w:pPr>
        <w:keepNext w:val="0"/>
        <w:keepLines w:val="0"/>
        <w:pageBreakBefore w:val="0"/>
        <w:widowControl w:val="0"/>
        <w:numPr>
          <w:ilvl w:val="0"/>
          <w:numId w:val="13"/>
        </w:numPr>
        <w:pBdr>
          <w:top w:val="none" w:color="auto" w:sz="0" w:space="1"/>
          <w:left w:val="none" w:color="auto" w:sz="0" w:space="4"/>
          <w:bottom w:val="none" w:color="auto" w:sz="0" w:space="1"/>
          <w:right w:val="none" w:color="auto" w:sz="0" w:space="4"/>
        </w:pBdr>
        <w:tabs>
          <w:tab w:val="left" w:pos="-180"/>
        </w:tabs>
        <w:kinsoku/>
        <w:wordWrap/>
        <w:overflowPunct/>
        <w:topLinePunct w:val="0"/>
        <w:autoSpaceDE/>
        <w:autoSpaceDN/>
        <w:bidi w:val="0"/>
        <w:adjustRightInd/>
        <w:snapToGrid/>
        <w:spacing w:line="540" w:lineRule="exact"/>
        <w:ind w:left="0" w:leftChars="0" w:firstLine="640" w:firstLineChars="200"/>
        <w:textAlignment w:val="auto"/>
        <w:outlineLvl w:val="1"/>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“十五五”期间适应人口变化趋势的基础教育教师资源配置研究</w:t>
      </w:r>
    </w:p>
    <w:p w14:paraId="556C3913">
      <w:pPr>
        <w:keepNext w:val="0"/>
        <w:keepLines w:val="0"/>
        <w:pageBreakBefore w:val="0"/>
        <w:widowControl w:val="0"/>
        <w:numPr>
          <w:ilvl w:val="0"/>
          <w:numId w:val="0"/>
        </w:numPr>
        <w:pBdr>
          <w:top w:val="none" w:color="auto" w:sz="0" w:space="1"/>
          <w:left w:val="none" w:color="auto" w:sz="0" w:space="4"/>
          <w:bottom w:val="none" w:color="auto" w:sz="0" w:space="1"/>
          <w:right w:val="none" w:color="auto" w:sz="0" w:space="4"/>
        </w:pBdr>
        <w:tabs>
          <w:tab w:val="left" w:pos="-180"/>
        </w:tabs>
        <w:kinsoku/>
        <w:wordWrap/>
        <w:overflowPunct/>
        <w:topLinePunct w:val="0"/>
        <w:autoSpaceDE/>
        <w:autoSpaceDN/>
        <w:bidi w:val="0"/>
        <w:adjustRightInd/>
        <w:snapToGrid/>
        <w:spacing w:line="540" w:lineRule="exact"/>
        <w:ind w:leftChars="0"/>
        <w:textAlignment w:val="auto"/>
        <w:outlineLvl w:val="1"/>
        <w:rPr>
          <w:rFonts w:ascii="仿宋_GB2312" w:hAnsi="仿宋_GB2312" w:eastAsia="仿宋_GB2312" w:cs="仿宋_GB2312"/>
          <w:color w:val="000000"/>
          <w:sz w:val="32"/>
          <w:szCs w:val="32"/>
        </w:rPr>
      </w:pPr>
    </w:p>
    <w:p w14:paraId="7E759EBB">
      <w:pPr>
        <w:keepNext w:val="0"/>
        <w:keepLines w:val="0"/>
        <w:pageBreakBefore w:val="0"/>
        <w:widowControl w:val="0"/>
        <w:kinsoku/>
        <w:wordWrap/>
        <w:overflowPunct/>
        <w:topLinePunct w:val="0"/>
        <w:autoSpaceDE w:val="0"/>
        <w:autoSpaceDN/>
        <w:bidi w:val="0"/>
        <w:adjustRightInd/>
        <w:snapToGrid/>
        <w:spacing w:line="540" w:lineRule="exact"/>
        <w:ind w:left="0" w:leftChars="0" w:firstLine="0" w:firstLineChars="0"/>
        <w:jc w:val="center"/>
        <w:textAlignment w:val="auto"/>
        <w:outlineLvl w:val="0"/>
        <w:rPr>
          <w:rFonts w:hint="eastAsia" w:ascii="黑体" w:hAnsi="黑体" w:eastAsia="黑体"/>
          <w:color w:val="000000"/>
          <w:sz w:val="32"/>
          <w:szCs w:val="32"/>
          <w:lang w:eastAsia="zh-CN"/>
        </w:rPr>
      </w:pPr>
      <w:r>
        <w:rPr>
          <w:rFonts w:hint="eastAsia" w:ascii="黑体" w:hAnsi="黑体" w:eastAsia="黑体"/>
          <w:color w:val="000000"/>
          <w:sz w:val="32"/>
          <w:szCs w:val="32"/>
          <w:lang w:eastAsia="zh-CN"/>
        </w:rPr>
        <w:t>十三、提升教育领域本质安全水平</w:t>
      </w:r>
    </w:p>
    <w:p w14:paraId="239CC847">
      <w:pPr>
        <w:keepNext w:val="0"/>
        <w:keepLines w:val="0"/>
        <w:pageBreakBefore w:val="0"/>
        <w:widowControl w:val="0"/>
        <w:numPr>
          <w:ilvl w:val="0"/>
          <w:numId w:val="14"/>
        </w:numPr>
        <w:kinsoku/>
        <w:wordWrap/>
        <w:overflowPunct/>
        <w:topLinePunct w:val="0"/>
        <w:autoSpaceDE/>
        <w:autoSpaceDN/>
        <w:bidi w:val="0"/>
        <w:adjustRightInd/>
        <w:snapToGrid/>
        <w:spacing w:line="540" w:lineRule="exact"/>
        <w:ind w:left="0" w:leftChars="0" w:firstLine="640" w:firstLineChars="200"/>
        <w:textAlignment w:val="auto"/>
        <w:rPr>
          <w:rFonts w:ascii="仿宋_GB2312" w:hAnsi="仿宋" w:eastAsia="仿宋_GB2312" w:cs="Times New Roman"/>
          <w:kern w:val="0"/>
          <w:sz w:val="32"/>
          <w:szCs w:val="32"/>
        </w:rPr>
      </w:pPr>
      <w:r>
        <w:rPr>
          <w:rFonts w:hint="eastAsia" w:ascii="仿宋_GB2312" w:hAnsi="仿宋" w:eastAsia="仿宋_GB2312" w:cs="Times New Roman"/>
          <w:kern w:val="0"/>
          <w:sz w:val="32"/>
          <w:szCs w:val="32"/>
        </w:rPr>
        <w:t>教育领域意识形态安全研究</w:t>
      </w:r>
    </w:p>
    <w:p w14:paraId="5DC35724">
      <w:pPr>
        <w:keepNext w:val="0"/>
        <w:keepLines w:val="0"/>
        <w:pageBreakBefore w:val="0"/>
        <w:widowControl w:val="0"/>
        <w:numPr>
          <w:ilvl w:val="0"/>
          <w:numId w:val="14"/>
        </w:numPr>
        <w:kinsoku/>
        <w:wordWrap/>
        <w:overflowPunct/>
        <w:topLinePunct w:val="0"/>
        <w:autoSpaceDE/>
        <w:autoSpaceDN/>
        <w:bidi w:val="0"/>
        <w:adjustRightInd/>
        <w:snapToGrid/>
        <w:spacing w:line="540" w:lineRule="exact"/>
        <w:ind w:left="0" w:leftChars="0" w:firstLine="640" w:firstLineChars="200"/>
        <w:textAlignment w:val="auto"/>
        <w:rPr>
          <w:rFonts w:hint="eastAsia" w:ascii="仿宋_GB2312" w:hAnsi="仿宋" w:eastAsia="仿宋_GB2312" w:cs="Times New Roman"/>
          <w:kern w:val="0"/>
          <w:sz w:val="32"/>
          <w:szCs w:val="32"/>
        </w:rPr>
      </w:pPr>
      <w:r>
        <w:rPr>
          <w:rFonts w:hint="eastAsia" w:ascii="仿宋_GB2312" w:hAnsi="仿宋" w:eastAsia="仿宋_GB2312" w:cs="Times New Roman"/>
          <w:kern w:val="0"/>
          <w:sz w:val="32"/>
          <w:szCs w:val="32"/>
        </w:rPr>
        <w:t>铸牢学生中华民族共同体意识教育研究</w:t>
      </w:r>
    </w:p>
    <w:p w14:paraId="325A8112">
      <w:pPr>
        <w:keepNext w:val="0"/>
        <w:keepLines w:val="0"/>
        <w:pageBreakBefore w:val="0"/>
        <w:widowControl w:val="0"/>
        <w:numPr>
          <w:ilvl w:val="0"/>
          <w:numId w:val="14"/>
        </w:numPr>
        <w:kinsoku/>
        <w:wordWrap/>
        <w:overflowPunct/>
        <w:topLinePunct w:val="0"/>
        <w:autoSpaceDE/>
        <w:autoSpaceDN/>
        <w:bidi w:val="0"/>
        <w:adjustRightInd/>
        <w:snapToGrid/>
        <w:spacing w:line="540" w:lineRule="exact"/>
        <w:ind w:left="0" w:leftChars="0" w:firstLine="640" w:firstLineChars="200"/>
        <w:textAlignment w:val="auto"/>
        <w:rPr>
          <w:rFonts w:hint="eastAsia" w:ascii="仿宋_GB2312" w:hAnsi="仿宋" w:eastAsia="仿宋_GB2312" w:cs="Times New Roman"/>
          <w:kern w:val="0"/>
          <w:sz w:val="32"/>
          <w:szCs w:val="32"/>
        </w:rPr>
      </w:pPr>
      <w:r>
        <w:rPr>
          <w:rFonts w:hint="eastAsia" w:ascii="仿宋_GB2312" w:hAnsi="仿宋" w:eastAsia="仿宋_GB2312" w:cs="Times New Roman"/>
          <w:kern w:val="0"/>
          <w:sz w:val="32"/>
          <w:szCs w:val="32"/>
        </w:rPr>
        <w:t>校园本质安全提升工程研究</w:t>
      </w:r>
    </w:p>
    <w:p w14:paraId="233969D7">
      <w:pPr>
        <w:keepNext w:val="0"/>
        <w:keepLines w:val="0"/>
        <w:pageBreakBefore w:val="0"/>
        <w:widowControl w:val="0"/>
        <w:numPr>
          <w:ilvl w:val="0"/>
          <w:numId w:val="14"/>
        </w:numPr>
        <w:kinsoku/>
        <w:wordWrap/>
        <w:overflowPunct/>
        <w:topLinePunct w:val="0"/>
        <w:autoSpaceDE/>
        <w:autoSpaceDN/>
        <w:bidi w:val="0"/>
        <w:adjustRightInd/>
        <w:snapToGrid/>
        <w:spacing w:line="540" w:lineRule="exact"/>
        <w:ind w:left="0" w:leftChars="0" w:firstLine="640" w:firstLineChars="200"/>
        <w:textAlignment w:val="auto"/>
        <w:rPr>
          <w:rFonts w:hint="eastAsia" w:ascii="仿宋_GB2312" w:hAnsi="仿宋" w:eastAsia="仿宋_GB2312" w:cs="Times New Roman"/>
          <w:kern w:val="0"/>
          <w:sz w:val="32"/>
          <w:szCs w:val="32"/>
        </w:rPr>
      </w:pPr>
      <w:r>
        <w:rPr>
          <w:rFonts w:hint="eastAsia" w:ascii="仿宋_GB2312" w:hAnsi="仿宋" w:eastAsia="仿宋_GB2312" w:cs="Times New Roman"/>
          <w:kern w:val="0"/>
          <w:sz w:val="32"/>
          <w:szCs w:val="32"/>
        </w:rPr>
        <w:t>校园欺凌预警及干预机制研究</w:t>
      </w:r>
    </w:p>
    <w:p w14:paraId="2FA3D1D6">
      <w:pPr>
        <w:keepNext w:val="0"/>
        <w:keepLines w:val="0"/>
        <w:pageBreakBefore w:val="0"/>
        <w:widowControl w:val="0"/>
        <w:numPr>
          <w:ilvl w:val="0"/>
          <w:numId w:val="14"/>
        </w:numPr>
        <w:kinsoku/>
        <w:wordWrap/>
        <w:overflowPunct/>
        <w:topLinePunct w:val="0"/>
        <w:autoSpaceDE/>
        <w:autoSpaceDN/>
        <w:bidi w:val="0"/>
        <w:adjustRightInd/>
        <w:snapToGrid/>
        <w:spacing w:line="540" w:lineRule="exact"/>
        <w:ind w:left="0" w:leftChars="0" w:firstLine="640" w:firstLineChars="200"/>
        <w:textAlignment w:val="auto"/>
        <w:rPr>
          <w:rFonts w:hint="eastAsia" w:ascii="仿宋_GB2312" w:hAnsi="仿宋" w:eastAsia="仿宋_GB2312" w:cs="Times New Roman"/>
          <w:kern w:val="0"/>
          <w:sz w:val="32"/>
          <w:szCs w:val="32"/>
        </w:rPr>
      </w:pPr>
      <w:r>
        <w:rPr>
          <w:rFonts w:hint="eastAsia" w:ascii="仿宋_GB2312" w:hAnsi="仿宋" w:eastAsia="仿宋_GB2312" w:cs="Times New Roman"/>
          <w:kern w:val="0"/>
          <w:sz w:val="32"/>
          <w:szCs w:val="32"/>
        </w:rPr>
        <w:t>江西教育系统廉政风险防控机制建设研究</w:t>
      </w:r>
    </w:p>
    <w:p w14:paraId="36B877E7">
      <w:pPr>
        <w:keepNext w:val="0"/>
        <w:keepLines w:val="0"/>
        <w:pageBreakBefore w:val="0"/>
        <w:widowControl w:val="0"/>
        <w:numPr>
          <w:ilvl w:val="0"/>
          <w:numId w:val="14"/>
        </w:numPr>
        <w:kinsoku/>
        <w:wordWrap/>
        <w:overflowPunct/>
        <w:topLinePunct w:val="0"/>
        <w:autoSpaceDE/>
        <w:autoSpaceDN/>
        <w:bidi w:val="0"/>
        <w:adjustRightInd/>
        <w:snapToGrid/>
        <w:spacing w:line="540" w:lineRule="exact"/>
        <w:ind w:left="0" w:leftChars="0" w:firstLine="640" w:firstLineChars="200"/>
        <w:textAlignment w:val="auto"/>
        <w:rPr>
          <w:rFonts w:hint="eastAsia" w:ascii="仿宋_GB2312" w:hAnsi="仿宋" w:eastAsia="仿宋_GB2312" w:cs="Times New Roman"/>
          <w:kern w:val="0"/>
          <w:sz w:val="32"/>
          <w:szCs w:val="32"/>
        </w:rPr>
      </w:pPr>
      <w:r>
        <w:rPr>
          <w:rFonts w:hint="eastAsia" w:ascii="仿宋_GB2312" w:hAnsi="仿宋" w:eastAsia="仿宋_GB2312" w:cs="Times New Roman"/>
          <w:kern w:val="0"/>
          <w:sz w:val="32"/>
          <w:szCs w:val="32"/>
        </w:rPr>
        <w:t>高校纪检监察工作规范化法治化正规化建设研究</w:t>
      </w:r>
    </w:p>
    <w:p w14:paraId="2B6B3C22">
      <w:pPr>
        <w:keepNext w:val="0"/>
        <w:keepLines w:val="0"/>
        <w:pageBreakBefore w:val="0"/>
        <w:widowControl w:val="0"/>
        <w:numPr>
          <w:ilvl w:val="0"/>
          <w:numId w:val="14"/>
        </w:numPr>
        <w:kinsoku/>
        <w:wordWrap/>
        <w:overflowPunct/>
        <w:topLinePunct w:val="0"/>
        <w:autoSpaceDE/>
        <w:autoSpaceDN/>
        <w:bidi w:val="0"/>
        <w:adjustRightInd/>
        <w:snapToGrid/>
        <w:spacing w:line="540" w:lineRule="exact"/>
        <w:ind w:left="0" w:leftChars="0" w:firstLine="640" w:firstLineChars="200"/>
        <w:textAlignment w:val="auto"/>
        <w:rPr>
          <w:rFonts w:hint="eastAsia" w:ascii="仿宋_GB2312" w:hAnsi="仿宋" w:eastAsia="仿宋_GB2312" w:cs="Times New Roman"/>
          <w:kern w:val="0"/>
          <w:sz w:val="32"/>
          <w:szCs w:val="32"/>
        </w:rPr>
      </w:pPr>
      <w:r>
        <w:rPr>
          <w:rFonts w:hint="eastAsia" w:ascii="仿宋_GB2312" w:hAnsi="仿宋" w:eastAsia="仿宋_GB2312" w:cs="Times New Roman"/>
          <w:kern w:val="0"/>
          <w:sz w:val="32"/>
          <w:szCs w:val="32"/>
        </w:rPr>
        <w:t>深化整治基础教育领域不正之风和腐败问题研究</w:t>
      </w:r>
    </w:p>
    <w:p w14:paraId="0CA59A17">
      <w:pPr>
        <w:keepNext w:val="0"/>
        <w:keepLines w:val="0"/>
        <w:pageBreakBefore w:val="0"/>
        <w:widowControl w:val="0"/>
        <w:numPr>
          <w:ilvl w:val="0"/>
          <w:numId w:val="14"/>
        </w:numPr>
        <w:kinsoku/>
        <w:wordWrap/>
        <w:overflowPunct/>
        <w:topLinePunct w:val="0"/>
        <w:autoSpaceDE/>
        <w:autoSpaceDN/>
        <w:bidi w:val="0"/>
        <w:adjustRightInd/>
        <w:snapToGrid/>
        <w:spacing w:line="540" w:lineRule="exact"/>
        <w:ind w:left="0" w:leftChars="0" w:firstLine="640" w:firstLineChars="200"/>
        <w:textAlignment w:val="auto"/>
        <w:rPr>
          <w:rFonts w:hint="eastAsia" w:ascii="仿宋_GB2312" w:hAnsi="仿宋" w:eastAsia="仿宋_GB2312" w:cs="Times New Roman"/>
          <w:kern w:val="0"/>
          <w:sz w:val="32"/>
          <w:szCs w:val="32"/>
        </w:rPr>
      </w:pPr>
      <w:r>
        <w:rPr>
          <w:rFonts w:hint="eastAsia" w:ascii="仿宋_GB2312" w:hAnsi="仿宋" w:eastAsia="仿宋_GB2312" w:cs="Times New Roman"/>
          <w:kern w:val="0"/>
          <w:sz w:val="32"/>
          <w:szCs w:val="32"/>
        </w:rPr>
        <w:t>青少年宪法法治教育融入各学段的实践研究</w:t>
      </w:r>
    </w:p>
    <w:p w14:paraId="43429A89">
      <w:pPr>
        <w:keepNext w:val="0"/>
        <w:keepLines w:val="0"/>
        <w:pageBreakBefore w:val="0"/>
        <w:widowControl w:val="0"/>
        <w:numPr>
          <w:ilvl w:val="0"/>
          <w:numId w:val="14"/>
        </w:numPr>
        <w:kinsoku/>
        <w:wordWrap/>
        <w:overflowPunct/>
        <w:topLinePunct w:val="0"/>
        <w:autoSpaceDE/>
        <w:autoSpaceDN/>
        <w:bidi w:val="0"/>
        <w:adjustRightInd/>
        <w:snapToGrid/>
        <w:spacing w:line="540" w:lineRule="exact"/>
        <w:ind w:left="0" w:leftChars="0" w:firstLine="640" w:firstLineChars="200"/>
        <w:textAlignment w:val="auto"/>
        <w:rPr>
          <w:rFonts w:hint="eastAsia" w:ascii="仿宋_GB2312" w:hAnsi="仿宋" w:eastAsia="仿宋_GB2312" w:cs="Times New Roman"/>
          <w:kern w:val="0"/>
          <w:sz w:val="32"/>
          <w:szCs w:val="32"/>
        </w:rPr>
      </w:pPr>
      <w:r>
        <w:rPr>
          <w:rFonts w:hint="eastAsia" w:ascii="仿宋_GB2312" w:hAnsi="仿宋" w:eastAsia="仿宋_GB2312" w:cs="Times New Roman"/>
          <w:kern w:val="0"/>
          <w:sz w:val="32"/>
          <w:szCs w:val="32"/>
        </w:rPr>
        <w:t>学生网络安全与人工智能伦理教育研究</w:t>
      </w:r>
    </w:p>
    <w:p w14:paraId="76794A81">
      <w:pPr>
        <w:keepNext w:val="0"/>
        <w:keepLines w:val="0"/>
        <w:pageBreakBefore w:val="0"/>
        <w:widowControl w:val="0"/>
        <w:numPr>
          <w:ilvl w:val="0"/>
          <w:numId w:val="14"/>
        </w:numPr>
        <w:kinsoku/>
        <w:wordWrap/>
        <w:overflowPunct/>
        <w:topLinePunct w:val="0"/>
        <w:autoSpaceDE/>
        <w:autoSpaceDN/>
        <w:bidi w:val="0"/>
        <w:adjustRightInd/>
        <w:snapToGrid/>
        <w:spacing w:line="540" w:lineRule="exact"/>
        <w:ind w:left="0" w:leftChars="0" w:firstLine="640" w:firstLineChars="200"/>
        <w:textAlignment w:val="auto"/>
        <w:rPr>
          <w:rFonts w:hint="eastAsia" w:ascii="仿宋_GB2312" w:hAnsi="仿宋" w:eastAsia="仿宋_GB2312" w:cs="Times New Roman"/>
          <w:kern w:val="0"/>
          <w:sz w:val="32"/>
          <w:szCs w:val="32"/>
        </w:rPr>
      </w:pPr>
      <w:r>
        <w:rPr>
          <w:rFonts w:hint="eastAsia" w:ascii="仿宋_GB2312" w:hAnsi="仿宋" w:eastAsia="仿宋_GB2312" w:cs="Times New Roman"/>
          <w:kern w:val="0"/>
          <w:sz w:val="32"/>
          <w:szCs w:val="32"/>
        </w:rPr>
        <w:t>校园突发事件预防与应急处置机制研究</w:t>
      </w:r>
    </w:p>
    <w:p w14:paraId="61958F08">
      <w:pPr>
        <w:keepNext w:val="0"/>
        <w:keepLines w:val="0"/>
        <w:pageBreakBefore w:val="0"/>
        <w:widowControl w:val="0"/>
        <w:numPr>
          <w:ilvl w:val="0"/>
          <w:numId w:val="14"/>
        </w:numPr>
        <w:kinsoku/>
        <w:wordWrap/>
        <w:overflowPunct/>
        <w:topLinePunct w:val="0"/>
        <w:autoSpaceDE/>
        <w:autoSpaceDN/>
        <w:bidi w:val="0"/>
        <w:adjustRightInd/>
        <w:snapToGrid/>
        <w:spacing w:line="540" w:lineRule="exact"/>
        <w:ind w:left="0" w:leftChars="0" w:firstLine="640" w:firstLineChars="200"/>
        <w:textAlignment w:val="auto"/>
        <w:rPr>
          <w:rFonts w:hint="eastAsia" w:ascii="仿宋_GB2312" w:hAnsi="仿宋" w:eastAsia="仿宋_GB2312" w:cs="Times New Roman"/>
          <w:kern w:val="0"/>
          <w:sz w:val="32"/>
          <w:szCs w:val="32"/>
        </w:rPr>
      </w:pPr>
      <w:r>
        <w:rPr>
          <w:rFonts w:hint="eastAsia" w:ascii="仿宋_GB2312" w:hAnsi="仿宋" w:eastAsia="仿宋_GB2312" w:cs="Times New Roman"/>
          <w:kern w:val="0"/>
          <w:sz w:val="32"/>
          <w:szCs w:val="32"/>
        </w:rPr>
        <w:t>树立和践行正确政绩观视域下为基层学校减负有效实施研究</w:t>
      </w:r>
    </w:p>
    <w:p w14:paraId="2A892E9F">
      <w:pPr>
        <w:rPr>
          <w:rFonts w:ascii="仿宋_GB2312" w:hAnsi="仿宋" w:eastAsia="仿宋_GB2312" w:cs="Times New Roman"/>
          <w:sz w:val="32"/>
          <w:szCs w:val="20"/>
        </w:rPr>
      </w:pPr>
      <w:bookmarkStart w:id="0" w:name="_GoBack"/>
      <w:bookmarkEnd w:id="0"/>
      <w:r>
        <w:rPr>
          <w:rFonts w:ascii="仿宋_GB2312" w:hAnsi="仿宋" w:eastAsia="仿宋_GB2312" w:cs="仿宋"/>
          <w:color w:val="000000"/>
          <w:sz w:val="22"/>
        </w:rPr>
        <mc:AlternateContent>
          <mc:Choice Requires="wps">
            <w:drawing>
              <wp:anchor distT="0" distB="0" distL="114300" distR="114300" simplePos="0" relativeHeight="251659264" behindDoc="0" locked="0" layoutInCell="1" allowOverlap="1">
                <wp:simplePos x="0" y="0"/>
                <wp:positionH relativeFrom="column">
                  <wp:posOffset>109220</wp:posOffset>
                </wp:positionH>
                <wp:positionV relativeFrom="paragraph">
                  <wp:posOffset>8027670</wp:posOffset>
                </wp:positionV>
                <wp:extent cx="1117600" cy="469900"/>
                <wp:effectExtent l="0" t="0" r="6350" b="6350"/>
                <wp:wrapNone/>
                <wp:docPr id="2" name="矩形 6"/>
                <wp:cNvGraphicFramePr/>
                <a:graphic xmlns:a="http://schemas.openxmlformats.org/drawingml/2006/main">
                  <a:graphicData uri="http://schemas.microsoft.com/office/word/2010/wordprocessingShape">
                    <wps:wsp>
                      <wps:cNvSpPr/>
                      <wps:spPr>
                        <a:xfrm>
                          <a:off x="0" y="0"/>
                          <a:ext cx="1117600" cy="469900"/>
                        </a:xfrm>
                        <a:prstGeom prst="rect">
                          <a:avLst/>
                        </a:prstGeom>
                        <a:solidFill>
                          <a:srgbClr val="FFFFFF"/>
                        </a:solidFill>
                        <a:ln>
                          <a:noFill/>
                        </a:ln>
                        <a:effectLst/>
                      </wps:spPr>
                      <wps:bodyPr upright="1"/>
                    </wps:wsp>
                  </a:graphicData>
                </a:graphic>
              </wp:anchor>
            </w:drawing>
          </mc:Choice>
          <mc:Fallback>
            <w:pict>
              <v:rect id="矩形 6" o:spid="_x0000_s1026" o:spt="1" style="position:absolute;left:0pt;margin-left:8.6pt;margin-top:632.1pt;height:37pt;width:88pt;z-index:251659264;mso-width-relative:page;mso-height-relative:page;" fillcolor="#FFFFFF" filled="t" stroked="f" coordsize="21600,21600" o:gfxdata="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">
                <v:fill on="t" focussize="0,0"/>
                <v:stroke on="f"/>
                <v:imagedata o:title=""/>
                <o:lock v:ext="edit" aspectratio="f"/>
              </v:rect>
            </w:pict>
          </mc:Fallback>
        </mc:AlternateContent>
      </w:r>
    </w:p>
    <w:sectPr>
      <w:headerReference r:id="rId3" w:type="default"/>
      <w:footerReference r:id="rId5" w:type="default"/>
      <w:headerReference r:id="rId4" w:type="even"/>
      <w:footerReference r:id="rId6" w:type="even"/>
      <w:pgSz w:w="11906" w:h="16838"/>
      <w:pgMar w:top="2155" w:right="1435" w:bottom="1588" w:left="1435" w:header="851" w:footer="1588"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C54A5F1C-E88A-44F3-9988-83E364AD721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小标宋简体">
    <w:panose1 w:val="02000000000000000000"/>
    <w:charset w:val="86"/>
    <w:family w:val="auto"/>
    <w:pitch w:val="default"/>
    <w:sig w:usb0="00000001" w:usb1="08000000" w:usb2="00000000" w:usb3="00000000" w:csb0="00040000" w:csb1="00000000"/>
    <w:embedRegular r:id="rId2" w:fontKey="{18E71C17-431B-4159-AF9B-43632B40E1C4}"/>
  </w:font>
  <w:font w:name="仿宋_GB2312">
    <w:panose1 w:val="02010609030101010101"/>
    <w:charset w:val="86"/>
    <w:family w:val="modern"/>
    <w:pitch w:val="default"/>
    <w:sig w:usb0="00000001" w:usb1="080E0000" w:usb2="00000000" w:usb3="00000000" w:csb0="00040000" w:csb1="00000000"/>
    <w:embedRegular r:id="rId3" w:fontKey="{296DB178-E025-4247-BA35-C7219A7B0DBA}"/>
  </w:font>
  <w:font w:name="仿宋">
    <w:panose1 w:val="02010609060101010101"/>
    <w:charset w:val="86"/>
    <w:family w:val="modern"/>
    <w:pitch w:val="default"/>
    <w:sig w:usb0="800002BF" w:usb1="38CF7CFA" w:usb2="00000016" w:usb3="00000000" w:csb0="00040001" w:csb1="00000000"/>
    <w:embedRegular r:id="rId4" w:fontKey="{8135A271-70A5-4B5A-B39B-3A7B75647796}"/>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modern"/>
    <w:pitch w:val="default"/>
    <w:sig w:usb0="800002BF" w:usb1="38CF7CFA" w:usb2="00000016" w:usb3="00000000" w:csb0="00040001" w:csb1="00000000"/>
  </w:font>
  <w:font w:name="隶书">
    <w:panose1 w:val="02010509060101010101"/>
    <w:charset w:val="86"/>
    <w:family w:val="modern"/>
    <w:pitch w:val="default"/>
    <w:sig w:usb0="00000001" w:usb1="080E0000" w:usb2="00000000" w:usb3="00000000" w:csb0="00040000" w:csb1="00000000"/>
  </w:font>
  <w:font w:name="华文中宋">
    <w:panose1 w:val="02010600040101010101"/>
    <w:charset w:val="86"/>
    <w:family w:val="auto"/>
    <w:pitch w:val="default"/>
    <w:sig w:usb0="00000287" w:usb1="080F0000" w:usb2="00000000" w:usb3="00000000" w:csb0="0004009F" w:csb1="DFD70000"/>
  </w:font>
  <w:font w:name="WPSEMBED6">
    <w:panose1 w:val="02000000000000000000"/>
    <w:charset w:val="86"/>
    <w:family w:val="auto"/>
    <w:pitch w:val="default"/>
    <w:sig w:usb0="00000001" w:usb1="08000000" w:usb2="00000000" w:usb3="00000000" w:csb0="00040000" w:csb1="00000000"/>
  </w:font>
  <w:font w:name="WPSEMBED7">
    <w:panose1 w:val="02010609030101010101"/>
    <w:charset w:val="86"/>
    <w:family w:val="auto"/>
    <w:pitch w:val="default"/>
    <w:sig w:usb0="00000001" w:usb1="080E0000" w:usb2="00000000" w:usb3="00000000" w:csb0="00040000" w:csb1="00000000"/>
  </w:font>
  <w:font w:name="KSOFF9CBECC6">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1123590"/>
    </w:sdtPr>
    <w:sdtEndPr>
      <w:rPr>
        <w:rFonts w:asciiTheme="majorEastAsia" w:hAnsiTheme="majorEastAsia" w:eastAsiaTheme="majorEastAsia"/>
        <w:color w:val="FFFFFF" w:themeColor="background1"/>
        <w:sz w:val="28"/>
        <w14:textFill>
          <w14:solidFill>
            <w14:schemeClr w14:val="bg1"/>
          </w14:solidFill>
        </w14:textFill>
      </w:rPr>
    </w:sdtEndPr>
    <w:sdtContent>
      <w:p w14:paraId="1B11CFC2">
        <w:pPr>
          <w:pStyle w:val="4"/>
          <w:jc w:val="right"/>
          <w:rPr>
            <w:rFonts w:asciiTheme="majorEastAsia" w:hAnsiTheme="majorEastAsia" w:eastAsiaTheme="majorEastAsia"/>
            <w:sz w:val="28"/>
          </w:rPr>
        </w:pPr>
        <w:r>
          <w:rPr>
            <w:rFonts w:hint="eastAsia" w:asciiTheme="majorEastAsia" w:hAnsiTheme="majorEastAsia" w:eastAsiaTheme="majorEastAsia"/>
            <w:sz w:val="28"/>
          </w:rPr>
          <w:t xml:space="preserve">— </w:t>
        </w:r>
        <w:r>
          <w:rPr>
            <w:rFonts w:asciiTheme="majorEastAsia" w:hAnsiTheme="majorEastAsia" w:eastAsiaTheme="majorEastAsia"/>
            <w:sz w:val="28"/>
          </w:rPr>
          <w:fldChar w:fldCharType="begin"/>
        </w:r>
        <w:r>
          <w:rPr>
            <w:rFonts w:asciiTheme="majorEastAsia" w:hAnsiTheme="majorEastAsia" w:eastAsiaTheme="majorEastAsia"/>
            <w:sz w:val="28"/>
          </w:rPr>
          <w:instrText xml:space="preserve"> PAGE   \* MERGEFORMAT </w:instrText>
        </w:r>
        <w:r>
          <w:rPr>
            <w:rFonts w:asciiTheme="majorEastAsia" w:hAnsiTheme="majorEastAsia" w:eastAsiaTheme="majorEastAsia"/>
            <w:sz w:val="28"/>
          </w:rPr>
          <w:fldChar w:fldCharType="separate"/>
        </w:r>
        <w:r>
          <w:rPr>
            <w:rFonts w:asciiTheme="majorEastAsia" w:hAnsiTheme="majorEastAsia" w:eastAsiaTheme="majorEastAsia"/>
            <w:sz w:val="28"/>
            <w:lang w:val="zh-CN"/>
          </w:rPr>
          <w:t>41</w:t>
        </w:r>
        <w:r>
          <w:rPr>
            <w:rFonts w:asciiTheme="majorEastAsia" w:hAnsiTheme="majorEastAsia" w:eastAsiaTheme="majorEastAsia"/>
            <w:sz w:val="28"/>
          </w:rPr>
          <w:fldChar w:fldCharType="end"/>
        </w:r>
        <w:r>
          <w:rPr>
            <w:rFonts w:hint="eastAsia" w:asciiTheme="majorEastAsia" w:hAnsiTheme="majorEastAsia" w:eastAsiaTheme="majorEastAsia"/>
            <w:sz w:val="28"/>
          </w:rPr>
          <w:t xml:space="preserve"> —</w:t>
        </w:r>
        <w:r>
          <w:rPr>
            <w:rFonts w:hint="eastAsia" w:asciiTheme="majorEastAsia" w:hAnsiTheme="majorEastAsia" w:eastAsiaTheme="majorEastAsia"/>
            <w:color w:val="FFFFFF" w:themeColor="background1"/>
            <w:sz w:val="28"/>
            <w14:textFill>
              <w14:solidFill>
                <w14:schemeClr w14:val="bg1"/>
              </w14:solidFill>
            </w14:textFill>
          </w:rPr>
          <w:t>—</w:t>
        </w:r>
      </w:p>
    </w:sdtContent>
  </w:sdt>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58F03E2">
    <w:pPr>
      <w:pStyle w:val="4"/>
      <w:rPr>
        <w:rFonts w:asciiTheme="majorEastAsia" w:hAnsiTheme="majorEastAsia" w:eastAsiaTheme="majorEastAsia"/>
        <w:sz w:val="28"/>
      </w:rPr>
    </w:pPr>
    <w:r>
      <w:rPr>
        <w:rFonts w:hint="eastAsia" w:asciiTheme="majorEastAsia" w:hAnsiTheme="majorEastAsia" w:eastAsiaTheme="majorEastAsia"/>
        <w:color w:val="FFFFFF" w:themeColor="background1"/>
        <w:sz w:val="28"/>
        <w14:textFill>
          <w14:solidFill>
            <w14:schemeClr w14:val="bg1"/>
          </w14:solidFill>
        </w14:textFill>
      </w:rPr>
      <w:t>—</w:t>
    </w:r>
    <w:r>
      <w:rPr>
        <w:rFonts w:hint="eastAsia" w:asciiTheme="majorEastAsia" w:hAnsiTheme="majorEastAsia" w:eastAsiaTheme="majorEastAsia"/>
        <w:sz w:val="28"/>
      </w:rPr>
      <w:t xml:space="preserve">— </w:t>
    </w:r>
    <w:sdt>
      <w:sdtPr>
        <w:rPr>
          <w:rFonts w:asciiTheme="majorEastAsia" w:hAnsiTheme="majorEastAsia" w:eastAsiaTheme="majorEastAsia"/>
          <w:sz w:val="28"/>
        </w:rPr>
        <w:id w:val="11123614"/>
      </w:sdtPr>
      <w:sdtEndPr>
        <w:rPr>
          <w:rFonts w:asciiTheme="majorEastAsia" w:hAnsiTheme="majorEastAsia" w:eastAsiaTheme="majorEastAsia"/>
          <w:sz w:val="28"/>
        </w:rPr>
      </w:sdtEndPr>
      <w:sdtContent>
        <w:r>
          <w:rPr>
            <w:rFonts w:asciiTheme="majorEastAsia" w:hAnsiTheme="majorEastAsia" w:eastAsiaTheme="majorEastAsia"/>
            <w:sz w:val="28"/>
          </w:rPr>
          <w:fldChar w:fldCharType="begin"/>
        </w:r>
        <w:r>
          <w:rPr>
            <w:rFonts w:asciiTheme="majorEastAsia" w:hAnsiTheme="majorEastAsia" w:eastAsiaTheme="majorEastAsia"/>
            <w:sz w:val="28"/>
          </w:rPr>
          <w:instrText xml:space="preserve"> PAGE   \* MERGEFORMAT </w:instrText>
        </w:r>
        <w:r>
          <w:rPr>
            <w:rFonts w:asciiTheme="majorEastAsia" w:hAnsiTheme="majorEastAsia" w:eastAsiaTheme="majorEastAsia"/>
            <w:sz w:val="28"/>
          </w:rPr>
          <w:fldChar w:fldCharType="separate"/>
        </w:r>
        <w:r>
          <w:rPr>
            <w:rFonts w:asciiTheme="majorEastAsia" w:hAnsiTheme="majorEastAsia" w:eastAsiaTheme="majorEastAsia"/>
            <w:sz w:val="28"/>
            <w:lang w:val="zh-CN"/>
          </w:rPr>
          <w:t>40</w:t>
        </w:r>
        <w:r>
          <w:rPr>
            <w:rFonts w:asciiTheme="majorEastAsia" w:hAnsiTheme="majorEastAsia" w:eastAsiaTheme="majorEastAsia"/>
            <w:sz w:val="28"/>
          </w:rPr>
          <w:fldChar w:fldCharType="end"/>
        </w:r>
      </w:sdtContent>
    </w:sdt>
    <w:r>
      <w:rPr>
        <w:rFonts w:hint="eastAsia" w:asciiTheme="majorEastAsia" w:hAnsiTheme="majorEastAsia" w:eastAsiaTheme="majorEastAsia"/>
        <w:sz w:val="28"/>
      </w:rPr>
      <w:t xml:space="preserve"> —</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BDC102B">
    <w:pPr>
      <w:pStyle w:val="5"/>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69D8581">
    <w:pPr>
      <w:pStyle w:val="5"/>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A86CBB5"/>
    <w:multiLevelType w:val="singleLevel"/>
    <w:tmpl w:val="AA86CBB5"/>
    <w:lvl w:ilvl="0" w:tentative="0">
      <w:start w:val="1"/>
      <w:numFmt w:val="decimal"/>
      <w:lvlText w:val="%1."/>
      <w:lvlJc w:val="left"/>
      <w:pPr>
        <w:tabs>
          <w:tab w:val="left" w:pos="312"/>
        </w:tabs>
      </w:pPr>
    </w:lvl>
  </w:abstractNum>
  <w:abstractNum w:abstractNumId="1">
    <w:nsid w:val="F86DA46B"/>
    <w:multiLevelType w:val="singleLevel"/>
    <w:tmpl w:val="F86DA46B"/>
    <w:lvl w:ilvl="0" w:tentative="0">
      <w:start w:val="9"/>
      <w:numFmt w:val="chineseCounting"/>
      <w:suff w:val="nothing"/>
      <w:lvlText w:val="%1、"/>
      <w:lvlJc w:val="left"/>
      <w:rPr>
        <w:rFonts w:hint="eastAsia"/>
      </w:rPr>
    </w:lvl>
  </w:abstractNum>
  <w:abstractNum w:abstractNumId="2">
    <w:nsid w:val="F99D3672"/>
    <w:multiLevelType w:val="singleLevel"/>
    <w:tmpl w:val="F99D3672"/>
    <w:lvl w:ilvl="0" w:tentative="0">
      <w:start w:val="1"/>
      <w:numFmt w:val="decimal"/>
      <w:lvlText w:val="%1."/>
      <w:lvlJc w:val="left"/>
      <w:pPr>
        <w:ind w:left="425" w:hanging="425"/>
      </w:pPr>
      <w:rPr>
        <w:rFonts w:hint="default"/>
      </w:rPr>
    </w:lvl>
  </w:abstractNum>
  <w:abstractNum w:abstractNumId="3">
    <w:nsid w:val="0AD20680"/>
    <w:multiLevelType w:val="singleLevel"/>
    <w:tmpl w:val="0AD20680"/>
    <w:lvl w:ilvl="0" w:tentative="0">
      <w:start w:val="1"/>
      <w:numFmt w:val="decimal"/>
      <w:lvlText w:val="%1."/>
      <w:lvlJc w:val="left"/>
      <w:pPr>
        <w:ind w:left="425" w:hanging="425"/>
      </w:pPr>
      <w:rPr>
        <w:rFonts w:hint="default"/>
      </w:rPr>
    </w:lvl>
  </w:abstractNum>
  <w:abstractNum w:abstractNumId="4">
    <w:nsid w:val="0EDEE9BD"/>
    <w:multiLevelType w:val="singleLevel"/>
    <w:tmpl w:val="0EDEE9BD"/>
    <w:lvl w:ilvl="0" w:tentative="0">
      <w:start w:val="1"/>
      <w:numFmt w:val="decimal"/>
      <w:lvlText w:val="%1."/>
      <w:lvlJc w:val="left"/>
      <w:pPr>
        <w:ind w:left="425" w:hanging="425"/>
      </w:pPr>
      <w:rPr>
        <w:rFonts w:hint="default"/>
      </w:rPr>
    </w:lvl>
  </w:abstractNum>
  <w:abstractNum w:abstractNumId="5">
    <w:nsid w:val="16088425"/>
    <w:multiLevelType w:val="singleLevel"/>
    <w:tmpl w:val="16088425"/>
    <w:lvl w:ilvl="0" w:tentative="0">
      <w:start w:val="1"/>
      <w:numFmt w:val="decimal"/>
      <w:lvlText w:val="%1."/>
      <w:lvlJc w:val="left"/>
      <w:pPr>
        <w:ind w:left="425" w:hanging="425"/>
      </w:pPr>
      <w:rPr>
        <w:rFonts w:hint="default"/>
      </w:rPr>
    </w:lvl>
  </w:abstractNum>
  <w:abstractNum w:abstractNumId="6">
    <w:nsid w:val="3B89519C"/>
    <w:multiLevelType w:val="singleLevel"/>
    <w:tmpl w:val="3B89519C"/>
    <w:lvl w:ilvl="0" w:tentative="0">
      <w:start w:val="1"/>
      <w:numFmt w:val="decimal"/>
      <w:lvlText w:val="%1."/>
      <w:lvlJc w:val="left"/>
      <w:pPr>
        <w:ind w:left="425" w:hanging="425"/>
      </w:pPr>
      <w:rPr>
        <w:rFonts w:hint="default"/>
      </w:rPr>
    </w:lvl>
  </w:abstractNum>
  <w:abstractNum w:abstractNumId="7">
    <w:nsid w:val="3F8817B3"/>
    <w:multiLevelType w:val="singleLevel"/>
    <w:tmpl w:val="3F8817B3"/>
    <w:lvl w:ilvl="0" w:tentative="0">
      <w:start w:val="1"/>
      <w:numFmt w:val="decimal"/>
      <w:lvlText w:val="%1."/>
      <w:lvlJc w:val="left"/>
      <w:pPr>
        <w:tabs>
          <w:tab w:val="left" w:pos="312"/>
        </w:tabs>
      </w:pPr>
    </w:lvl>
  </w:abstractNum>
  <w:abstractNum w:abstractNumId="8">
    <w:nsid w:val="40AF5B56"/>
    <w:multiLevelType w:val="singleLevel"/>
    <w:tmpl w:val="40AF5B56"/>
    <w:lvl w:ilvl="0" w:tentative="0">
      <w:start w:val="1"/>
      <w:numFmt w:val="decimal"/>
      <w:lvlText w:val="%1."/>
      <w:lvlJc w:val="left"/>
      <w:pPr>
        <w:ind w:left="425" w:hanging="425"/>
      </w:pPr>
      <w:rPr>
        <w:rFonts w:hint="default"/>
      </w:rPr>
    </w:lvl>
  </w:abstractNum>
  <w:abstractNum w:abstractNumId="9">
    <w:nsid w:val="47AD9847"/>
    <w:multiLevelType w:val="singleLevel"/>
    <w:tmpl w:val="47AD9847"/>
    <w:lvl w:ilvl="0" w:tentative="0">
      <w:start w:val="1"/>
      <w:numFmt w:val="decimal"/>
      <w:lvlText w:val="%1."/>
      <w:lvlJc w:val="left"/>
      <w:pPr>
        <w:ind w:left="425" w:hanging="425"/>
      </w:pPr>
      <w:rPr>
        <w:rFonts w:hint="default"/>
      </w:rPr>
    </w:lvl>
  </w:abstractNum>
  <w:abstractNum w:abstractNumId="10">
    <w:nsid w:val="483E43B8"/>
    <w:multiLevelType w:val="singleLevel"/>
    <w:tmpl w:val="483E43B8"/>
    <w:lvl w:ilvl="0" w:tentative="0">
      <w:start w:val="1"/>
      <w:numFmt w:val="decimal"/>
      <w:lvlText w:val="%1."/>
      <w:lvlJc w:val="left"/>
      <w:pPr>
        <w:ind w:left="425" w:hanging="425"/>
      </w:pPr>
      <w:rPr>
        <w:rFonts w:hint="default"/>
      </w:rPr>
    </w:lvl>
  </w:abstractNum>
  <w:abstractNum w:abstractNumId="11">
    <w:nsid w:val="585057A9"/>
    <w:multiLevelType w:val="singleLevel"/>
    <w:tmpl w:val="585057A9"/>
    <w:lvl w:ilvl="0" w:tentative="0">
      <w:start w:val="1"/>
      <w:numFmt w:val="decimal"/>
      <w:lvlText w:val="%1."/>
      <w:lvlJc w:val="left"/>
      <w:pPr>
        <w:ind w:left="425" w:hanging="425"/>
      </w:pPr>
      <w:rPr>
        <w:rFonts w:hint="default"/>
      </w:rPr>
    </w:lvl>
  </w:abstractNum>
  <w:abstractNum w:abstractNumId="12">
    <w:nsid w:val="5E2F334F"/>
    <w:multiLevelType w:val="singleLevel"/>
    <w:tmpl w:val="5E2F334F"/>
    <w:lvl w:ilvl="0" w:tentative="0">
      <w:start w:val="1"/>
      <w:numFmt w:val="decimal"/>
      <w:suff w:val="nothing"/>
      <w:lvlText w:val="%1．"/>
      <w:lvlJc w:val="left"/>
      <w:pPr>
        <w:ind w:left="0" w:firstLine="400"/>
      </w:pPr>
      <w:rPr>
        <w:rFonts w:hint="default"/>
      </w:rPr>
    </w:lvl>
  </w:abstractNum>
  <w:abstractNum w:abstractNumId="13">
    <w:nsid w:val="7DFBB2A0"/>
    <w:multiLevelType w:val="singleLevel"/>
    <w:tmpl w:val="7DFBB2A0"/>
    <w:lvl w:ilvl="0" w:tentative="0">
      <w:start w:val="1"/>
      <w:numFmt w:val="decimal"/>
      <w:lvlText w:val="%1."/>
      <w:lvlJc w:val="left"/>
      <w:pPr>
        <w:ind w:left="425" w:hanging="425"/>
      </w:pPr>
      <w:rPr>
        <w:rFonts w:hint="default"/>
      </w:rPr>
    </w:lvl>
  </w:abstractNum>
  <w:num w:numId="1">
    <w:abstractNumId w:val="6"/>
  </w:num>
  <w:num w:numId="2">
    <w:abstractNumId w:val="8"/>
  </w:num>
  <w:num w:numId="3">
    <w:abstractNumId w:val="11"/>
  </w:num>
  <w:num w:numId="4">
    <w:abstractNumId w:val="9"/>
  </w:num>
  <w:num w:numId="5">
    <w:abstractNumId w:val="13"/>
  </w:num>
  <w:num w:numId="6">
    <w:abstractNumId w:val="2"/>
  </w:num>
  <w:num w:numId="7">
    <w:abstractNumId w:val="3"/>
  </w:num>
  <w:num w:numId="8">
    <w:abstractNumId w:val="5"/>
  </w:num>
  <w:num w:numId="9">
    <w:abstractNumId w:val="1"/>
  </w:num>
  <w:num w:numId="10">
    <w:abstractNumId w:val="0"/>
  </w:num>
  <w:num w:numId="11">
    <w:abstractNumId w:val="12"/>
  </w:num>
  <w:num w:numId="12">
    <w:abstractNumId w:val="7"/>
  </w:num>
  <w:num w:numId="13">
    <w:abstractNumId w:val="4"/>
  </w:num>
  <w:num w:numId="1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cumentProtection w:enforcement="0"/>
  <w:defaultTabStop w:val="420"/>
  <w:evenAndOddHeaders w:val="1"/>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WU2OTRkYTZmZDY4YjQ4YzAwMDI0YWFjNDk3MWM2NmEifQ=="/>
    <w:docVar w:name="WM_UUID" w:val="bd48a1c6-493e-4106-b2a3-4ff5a39077da"/>
  </w:docVars>
  <w:rsids>
    <w:rsidRoot w:val="00A33930"/>
    <w:rsid w:val="001C136F"/>
    <w:rsid w:val="001D0994"/>
    <w:rsid w:val="002703BB"/>
    <w:rsid w:val="002C2EE2"/>
    <w:rsid w:val="002C7C3A"/>
    <w:rsid w:val="0032793D"/>
    <w:rsid w:val="003B600D"/>
    <w:rsid w:val="003E5393"/>
    <w:rsid w:val="00435258"/>
    <w:rsid w:val="004B467B"/>
    <w:rsid w:val="004F394E"/>
    <w:rsid w:val="00511492"/>
    <w:rsid w:val="005650F8"/>
    <w:rsid w:val="005C4AD5"/>
    <w:rsid w:val="006A6C08"/>
    <w:rsid w:val="006C70D1"/>
    <w:rsid w:val="007936C8"/>
    <w:rsid w:val="007D595B"/>
    <w:rsid w:val="00803AD2"/>
    <w:rsid w:val="0081612C"/>
    <w:rsid w:val="0084505D"/>
    <w:rsid w:val="0091399E"/>
    <w:rsid w:val="009264A0"/>
    <w:rsid w:val="00990D1C"/>
    <w:rsid w:val="00A33930"/>
    <w:rsid w:val="00A40D4A"/>
    <w:rsid w:val="00B24767"/>
    <w:rsid w:val="00C71642"/>
    <w:rsid w:val="00D95849"/>
    <w:rsid w:val="00E61134"/>
    <w:rsid w:val="00F33C99"/>
    <w:rsid w:val="01556943"/>
    <w:rsid w:val="01716024"/>
    <w:rsid w:val="038D51FF"/>
    <w:rsid w:val="04441212"/>
    <w:rsid w:val="067A2641"/>
    <w:rsid w:val="06CE0DA3"/>
    <w:rsid w:val="06F7739B"/>
    <w:rsid w:val="07573E1D"/>
    <w:rsid w:val="08AC7FB4"/>
    <w:rsid w:val="08BF62D3"/>
    <w:rsid w:val="097873BD"/>
    <w:rsid w:val="0A045F71"/>
    <w:rsid w:val="0A2E16E0"/>
    <w:rsid w:val="0B9A2ADC"/>
    <w:rsid w:val="0DE23DD2"/>
    <w:rsid w:val="0EC50819"/>
    <w:rsid w:val="0F280B46"/>
    <w:rsid w:val="110B11FD"/>
    <w:rsid w:val="11F95750"/>
    <w:rsid w:val="11FC5BD1"/>
    <w:rsid w:val="14D52FC3"/>
    <w:rsid w:val="17061B00"/>
    <w:rsid w:val="17425154"/>
    <w:rsid w:val="1972414B"/>
    <w:rsid w:val="1A2F1C32"/>
    <w:rsid w:val="1A6C35D3"/>
    <w:rsid w:val="1B0C3C26"/>
    <w:rsid w:val="1D6C3C03"/>
    <w:rsid w:val="1E6E4F5B"/>
    <w:rsid w:val="1F3BB866"/>
    <w:rsid w:val="204F3B10"/>
    <w:rsid w:val="21154E6C"/>
    <w:rsid w:val="221323A5"/>
    <w:rsid w:val="22536749"/>
    <w:rsid w:val="23A52125"/>
    <w:rsid w:val="257E6102"/>
    <w:rsid w:val="25854F0D"/>
    <w:rsid w:val="25BF6528"/>
    <w:rsid w:val="26392516"/>
    <w:rsid w:val="26D13451"/>
    <w:rsid w:val="271919D4"/>
    <w:rsid w:val="27C6514E"/>
    <w:rsid w:val="282E7BAE"/>
    <w:rsid w:val="28726469"/>
    <w:rsid w:val="29782764"/>
    <w:rsid w:val="29882D8A"/>
    <w:rsid w:val="29A35E6C"/>
    <w:rsid w:val="29A64393"/>
    <w:rsid w:val="2A361AC7"/>
    <w:rsid w:val="2A4A408C"/>
    <w:rsid w:val="2AAA2884"/>
    <w:rsid w:val="2B4502BF"/>
    <w:rsid w:val="2BA453A0"/>
    <w:rsid w:val="2BE06357"/>
    <w:rsid w:val="2D557CF9"/>
    <w:rsid w:val="2DD96ECB"/>
    <w:rsid w:val="2EA807AB"/>
    <w:rsid w:val="2EC474FD"/>
    <w:rsid w:val="2F08431A"/>
    <w:rsid w:val="2FF33C55"/>
    <w:rsid w:val="30486A45"/>
    <w:rsid w:val="31A26068"/>
    <w:rsid w:val="322478F9"/>
    <w:rsid w:val="33126215"/>
    <w:rsid w:val="33686F6B"/>
    <w:rsid w:val="338348DB"/>
    <w:rsid w:val="339A2E9C"/>
    <w:rsid w:val="33A46D1A"/>
    <w:rsid w:val="34E42621"/>
    <w:rsid w:val="35136C61"/>
    <w:rsid w:val="39257EC3"/>
    <w:rsid w:val="3936751A"/>
    <w:rsid w:val="3A624DD1"/>
    <w:rsid w:val="3BB92D91"/>
    <w:rsid w:val="3C681D8A"/>
    <w:rsid w:val="3DB16C32"/>
    <w:rsid w:val="3FBC6EA2"/>
    <w:rsid w:val="40484ADA"/>
    <w:rsid w:val="41420740"/>
    <w:rsid w:val="417A7C86"/>
    <w:rsid w:val="419929E5"/>
    <w:rsid w:val="41B878B8"/>
    <w:rsid w:val="41F823A6"/>
    <w:rsid w:val="41FA51D5"/>
    <w:rsid w:val="42013EAC"/>
    <w:rsid w:val="438814DC"/>
    <w:rsid w:val="450B1CD4"/>
    <w:rsid w:val="45516687"/>
    <w:rsid w:val="455C1E9B"/>
    <w:rsid w:val="456D21BF"/>
    <w:rsid w:val="47727F60"/>
    <w:rsid w:val="477F2390"/>
    <w:rsid w:val="47F22E4F"/>
    <w:rsid w:val="4927334B"/>
    <w:rsid w:val="49F71D95"/>
    <w:rsid w:val="4A127A83"/>
    <w:rsid w:val="4B4135A1"/>
    <w:rsid w:val="4BCF2C28"/>
    <w:rsid w:val="4D4B1038"/>
    <w:rsid w:val="4DF76A1D"/>
    <w:rsid w:val="4E685C19"/>
    <w:rsid w:val="4F8416F2"/>
    <w:rsid w:val="511856D5"/>
    <w:rsid w:val="515971A4"/>
    <w:rsid w:val="519D14A9"/>
    <w:rsid w:val="528154FB"/>
    <w:rsid w:val="52B000D5"/>
    <w:rsid w:val="53D81B9D"/>
    <w:rsid w:val="5444152C"/>
    <w:rsid w:val="54FB15AD"/>
    <w:rsid w:val="55823A64"/>
    <w:rsid w:val="56434D7D"/>
    <w:rsid w:val="5A23634E"/>
    <w:rsid w:val="5BDF6A1A"/>
    <w:rsid w:val="5C3036CE"/>
    <w:rsid w:val="5C3C245D"/>
    <w:rsid w:val="5CFD7E74"/>
    <w:rsid w:val="5DAD01A9"/>
    <w:rsid w:val="5DB1138B"/>
    <w:rsid w:val="5E7D05D2"/>
    <w:rsid w:val="5F2D2A00"/>
    <w:rsid w:val="5F487F74"/>
    <w:rsid w:val="5F4A42A0"/>
    <w:rsid w:val="5FDF451F"/>
    <w:rsid w:val="60C507D8"/>
    <w:rsid w:val="61077514"/>
    <w:rsid w:val="6191797C"/>
    <w:rsid w:val="62A01758"/>
    <w:rsid w:val="63104FCB"/>
    <w:rsid w:val="65BD40BF"/>
    <w:rsid w:val="67B14F1A"/>
    <w:rsid w:val="67BE3A48"/>
    <w:rsid w:val="67D5059E"/>
    <w:rsid w:val="68E8050E"/>
    <w:rsid w:val="69CB0DFC"/>
    <w:rsid w:val="6B1F6E85"/>
    <w:rsid w:val="6B540CF1"/>
    <w:rsid w:val="6CD9444F"/>
    <w:rsid w:val="6D107750"/>
    <w:rsid w:val="6E325AA1"/>
    <w:rsid w:val="6ECC1682"/>
    <w:rsid w:val="6F481A14"/>
    <w:rsid w:val="6F9E3B56"/>
    <w:rsid w:val="713F0E44"/>
    <w:rsid w:val="714546DE"/>
    <w:rsid w:val="717139DB"/>
    <w:rsid w:val="723E668F"/>
    <w:rsid w:val="725956F5"/>
    <w:rsid w:val="73F575C9"/>
    <w:rsid w:val="7432596F"/>
    <w:rsid w:val="74341F76"/>
    <w:rsid w:val="75266DE5"/>
    <w:rsid w:val="75616F93"/>
    <w:rsid w:val="75792167"/>
    <w:rsid w:val="759413D6"/>
    <w:rsid w:val="7769410E"/>
    <w:rsid w:val="77A433D3"/>
    <w:rsid w:val="77E355BF"/>
    <w:rsid w:val="77FD46CE"/>
    <w:rsid w:val="78FF41E3"/>
    <w:rsid w:val="79952CD1"/>
    <w:rsid w:val="7AEE2205"/>
    <w:rsid w:val="7C8954A1"/>
    <w:rsid w:val="7E4B0F99"/>
    <w:rsid w:val="7E5509DF"/>
    <w:rsid w:val="7E5B5F0E"/>
    <w:rsid w:val="7FBC22AD"/>
    <w:rsid w:val="7FFF53A7"/>
    <w:rsid w:val="B17AB0F9"/>
    <w:rsid w:val="DCD5AA1B"/>
    <w:rsid w:val="F6FF0E1F"/>
    <w:rsid w:val="F9F76069"/>
    <w:rsid w:val="FAB783FF"/>
    <w:rsid w:val="FCFD7FAF"/>
    <w:rsid w:val="FFF7F8A0"/>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9">
    <w:name w:val="Default Paragraph Font"/>
    <w:semiHidden/>
    <w:unhideWhenUsed/>
    <w:qFormat/>
    <w:uiPriority w:val="1"/>
  </w:style>
  <w:style w:type="table" w:default="1" w:styleId="7">
    <w:name w:val="Normal Table"/>
    <w:semiHidden/>
    <w:unhideWhenUsed/>
    <w:qFormat/>
    <w:uiPriority w:val="99"/>
    <w:pPr>
      <w:keepNext w:val="0"/>
      <w:keepLines w:val="0"/>
      <w:widowControl/>
      <w:suppressLineNumbers w:val="0"/>
      <w:spacing w:before="0" w:beforeAutospacing="0" w:after="0" w:afterAutospacing="0"/>
      <w:ind w:left="0" w:right="0"/>
    </w:pPr>
    <w:rPr>
      <w:rFonts w:hint="default" w:ascii="Calibri" w:hAnsi="Calibri" w:eastAsia="宋体" w:cs="Times New Roman"/>
      <w:kern w:val="2"/>
      <w:sz w:val="21"/>
      <w:szCs w:val="22"/>
    </w:rPr>
    <w:tblPr>
      <w:tblCellMar>
        <w:top w:w="0" w:type="dxa"/>
        <w:left w:w="108" w:type="dxa"/>
        <w:bottom w:w="0" w:type="dxa"/>
        <w:right w:w="108" w:type="dxa"/>
      </w:tblCellMar>
    </w:tblPr>
  </w:style>
  <w:style w:type="paragraph" w:styleId="2">
    <w:name w:val="Body Text"/>
    <w:basedOn w:val="1"/>
    <w:qFormat/>
    <w:uiPriority w:val="0"/>
    <w:pPr>
      <w:spacing w:after="120"/>
    </w:pPr>
    <w:rPr>
      <w:rFonts w:ascii="Times New Roman" w:hAnsi="Times New Roman" w:eastAsia="宋体" w:cs="Times New Roman"/>
    </w:rPr>
  </w:style>
  <w:style w:type="paragraph" w:styleId="3">
    <w:name w:val="Balloon Text"/>
    <w:basedOn w:val="1"/>
    <w:link w:val="15"/>
    <w:semiHidden/>
    <w:unhideWhenUsed/>
    <w:qFormat/>
    <w:uiPriority w:val="99"/>
    <w:rPr>
      <w:sz w:val="18"/>
      <w:szCs w:val="18"/>
    </w:rPr>
  </w:style>
  <w:style w:type="paragraph" w:styleId="4">
    <w:name w:val="footer"/>
    <w:basedOn w:val="1"/>
    <w:link w:val="13"/>
    <w:unhideWhenUsed/>
    <w:qFormat/>
    <w:uiPriority w:val="99"/>
    <w:pPr>
      <w:tabs>
        <w:tab w:val="center" w:pos="4153"/>
        <w:tab w:val="right" w:pos="8306"/>
      </w:tabs>
      <w:snapToGrid w:val="0"/>
      <w:jc w:val="left"/>
    </w:pPr>
    <w:rPr>
      <w:sz w:val="18"/>
      <w:szCs w:val="18"/>
    </w:rPr>
  </w:style>
  <w:style w:type="paragraph" w:styleId="5">
    <w:name w:val="header"/>
    <w:basedOn w:val="1"/>
    <w:link w:val="12"/>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6">
    <w:name w:val="Normal (Web)"/>
    <w:basedOn w:val="1"/>
    <w:unhideWhenUsed/>
    <w:qFormat/>
    <w:uiPriority w:val="99"/>
    <w:pPr>
      <w:widowControl/>
      <w:spacing w:before="100" w:beforeAutospacing="1" w:after="100" w:afterAutospacing="1"/>
      <w:jc w:val="left"/>
    </w:pPr>
    <w:rPr>
      <w:rFonts w:ascii="宋体" w:hAnsi="宋体" w:eastAsia="宋体" w:cs="宋体"/>
      <w:kern w:val="0"/>
      <w:sz w:val="24"/>
      <w:szCs w:val="24"/>
    </w:rPr>
  </w:style>
  <w:style w:type="table" w:styleId="8">
    <w:name w:val="Table Grid"/>
    <w:basedOn w:val="7"/>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0">
    <w:name w:val="Strong"/>
    <w:basedOn w:val="9"/>
    <w:qFormat/>
    <w:uiPriority w:val="22"/>
    <w:rPr>
      <w:b/>
    </w:rPr>
  </w:style>
  <w:style w:type="character" w:styleId="11">
    <w:name w:val="Hyperlink"/>
    <w:basedOn w:val="9"/>
    <w:unhideWhenUsed/>
    <w:qFormat/>
    <w:uiPriority w:val="99"/>
    <w:rPr>
      <w:color w:val="0000FF" w:themeColor="hyperlink"/>
      <w:u w:val="single"/>
      <w14:textFill>
        <w14:solidFill>
          <w14:schemeClr w14:val="hlink"/>
        </w14:solidFill>
      </w14:textFill>
    </w:rPr>
  </w:style>
  <w:style w:type="character" w:customStyle="1" w:styleId="12">
    <w:name w:val="页眉 Char"/>
    <w:basedOn w:val="9"/>
    <w:link w:val="5"/>
    <w:semiHidden/>
    <w:qFormat/>
    <w:uiPriority w:val="99"/>
    <w:rPr>
      <w:sz w:val="18"/>
      <w:szCs w:val="18"/>
    </w:rPr>
  </w:style>
  <w:style w:type="character" w:customStyle="1" w:styleId="13">
    <w:name w:val="页脚 Char"/>
    <w:basedOn w:val="9"/>
    <w:link w:val="4"/>
    <w:qFormat/>
    <w:uiPriority w:val="99"/>
    <w:rPr>
      <w:sz w:val="18"/>
      <w:szCs w:val="18"/>
    </w:rPr>
  </w:style>
  <w:style w:type="character" w:customStyle="1" w:styleId="14">
    <w:name w:val="15"/>
    <w:basedOn w:val="9"/>
    <w:qFormat/>
    <w:uiPriority w:val="0"/>
    <w:rPr>
      <w:rFonts w:hint="default" w:ascii="Times New Roman" w:hAnsi="Times New Roman" w:cs="Times New Roman"/>
      <w:color w:val="0000FF"/>
      <w:u w:val="single"/>
    </w:rPr>
  </w:style>
  <w:style w:type="character" w:customStyle="1" w:styleId="15">
    <w:name w:val="批注框文本 Char"/>
    <w:basedOn w:val="9"/>
    <w:link w:val="3"/>
    <w:semiHidden/>
    <w:qFormat/>
    <w:uiPriority w:val="99"/>
    <w:rPr>
      <w:rFonts w:asciiTheme="minorHAnsi" w:hAnsiTheme="minorHAnsi" w:eastAsiaTheme="minorEastAsia" w:cstheme="minorBidi"/>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customXml" Target="../customXml/item2.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customShpExts>
</s:customData>
</file>

<file path=customXml/item2.xml><?xml version="1.0" encoding="utf-8"?>
<contractReview xmlns="http://schemas.wps.cn/vas-ai-hub/contract-review">
  <reviewItems>
    <reviewItem>
      <errorID>c4f9f5d9-03aa-4a91-912b-65361561dd72</errorID>
      <errorWord>办好人民满意教育</errorWord>
      <group>L1_Political</group>
      <groupName>政治性问题</groupName>
      <ability>L2_Keyword</ability>
      <abilityName>固定表述</abilityName>
      <candidateList>
        <item>办好人民满意的教育</item>
      </candidateList>
      <explain>词汇“办好人民满意的教育”在特定场景下为固定表述形式，请确认此处的“办好人民满意教育”是否存在不当。</explain>
      <paraID>4D8F7CAF</paraID>
      <start>120</start>
      <end>128</end>
      <status>unmodified</status>
      <modifiedWord/>
      <trackRevisions>false</trackRevisions>
    </reviewItem>
    <reviewItem>
      <errorID>7964c34d-6f48-4c0b-b02b-6f055908f5c5</errorID>
      <errorWord>(</errorWord>
      <group>L1_Format</group>
      <groupName>格式问题</groupName>
      <ability>L2_HalfPunc_CN</ability>
      <abilityName>全半角问题</abilityName>
      <candidateList>
        <item>（</item>
      </candidateList>
      <explain>文本全半角错误。</explain>
      <paraID>63F11C60</paraID>
      <start>196</start>
      <end>197</end>
      <status>unmodified</status>
      <modifiedWord/>
      <trackRevisions>false</trackRevisions>
    </reviewItem>
    <reviewItem>
      <errorID>d83a4662-ae52-44b6-aebf-a25efd7a4426</errorID>
      <errorWord>领导的制度体系</errorWord>
      <group>L1_Political</group>
      <groupName>政治性问题</groupName>
      <ability>L2_Keyword</ability>
      <abilityName>固定表述</abilityName>
      <candidateList>
        <item>党的领导制度体系</item>
      </candidateList>
      <explain>词汇“党的领导制度体系”在特定场景下为固定表述形式，请确认此处的“领导的制度体系”是否存在不当。</explain>
      <paraID>270D41F0</paraID>
      <start>8</start>
      <end>15</end>
      <status>unmodified</status>
      <modifiedWord/>
      <trackRevisions>false</trackRevisions>
    </reviewItem>
    <reviewItem>
      <errorID>16efec63-5c9a-4353-a53a-dcd3ff8e4cb7</errorID>
      <errorWord>全面从严治党责任</errorWord>
      <group>L1_Word</group>
      <groupName>字词问题</groupName>
      <ability>L2_Typo</ability>
      <abilityName>字词错误</abilityName>
      <candidateList>
        <item>全面从严治党主体责任</item>
      </candidateList>
      <explain/>
      <paraID>5CBA9DD9</paraID>
      <start>4</start>
      <end>12</end>
      <status>unmodified</status>
      <modifiedWord/>
      <trackRevisions>false</trackRevisions>
    </reviewItem>
    <reviewItem>
      <errorID>a838a1d0-2be8-4392-8c3d-3c0d238b567d</errorID>
      <errorWord>：</errorWord>
      <group>L1_Punc</group>
      <groupName>标点问题</groupName>
      <ability>L2_Punc_CN</ability>
      <abilityName>标点符号问题</abilityName>
      <candidateList/>
      <explain/>
      <paraID>303ACD28</paraID>
      <start>0</start>
      <end>1</end>
      <status>unmodified</status>
      <modifiedWord/>
      <trackRevisions>false</trackRevisions>
    </reviewItem>
    <reviewItem>
      <errorID>4913391a-269a-4167-a217-a0721addba5c</errorID>
      <errorWord>：</errorWord>
      <group>L1_Punc</group>
      <groupName>标点问题</groupName>
      <ability>L2_Punc_CN</ability>
      <abilityName>标点符号问题</abilityName>
      <candidateList/>
      <explain/>
      <paraID>43F72B9B</paraID>
      <start>0</start>
      <end>1</end>
      <status>unmodified</status>
      <modifiedWord/>
      <trackRevisions>false</trackRevisions>
    </reviewItem>
    <reviewItem>
      <errorID>e499ca6d-58ac-4f18-890a-69eed5b8b92e</errorID>
      <errorWord>：</errorWord>
      <group>L1_Punc</group>
      <groupName>标点问题</groupName>
      <ability>L2_Punc_CN</ability>
      <abilityName>标点符号问题</abilityName>
      <candidateList/>
      <explain/>
      <paraID>719897EC</paraID>
      <start>0</start>
      <end>1</end>
      <status>unmodified</status>
      <modifiedWord/>
      <trackRevisions>false</trackRevisions>
    </reviewItem>
    <reviewItem>
      <errorID>057a3c4c-8099-401a-9a5a-4ae4499753f3</errorID>
      <errorWord>：</errorWord>
      <group>L1_Punc</group>
      <groupName>标点问题</groupName>
      <ability>L2_Punc_CN</ability>
      <abilityName>标点符号问题</abilityName>
      <candidateList/>
      <explain/>
      <paraID>463A2D6B</paraID>
      <start>0</start>
      <end>1</end>
      <status>unmodified</status>
      <modifiedWord/>
      <trackRevisions>false</trackRevisions>
    </reviewItem>
    <reviewItem>
      <errorID>15f6401f-8661-46e0-9e6a-e122d00fe7d2</errorID>
      <errorWord>：</errorWord>
      <group>L1_Punc</group>
      <groupName>标点问题</groupName>
      <ability>L2_Punc_CN</ability>
      <abilityName>标点符号问题</abilityName>
      <candidateList/>
      <explain/>
      <paraID>5820E721</paraID>
      <start>0</start>
      <end>1</end>
      <status>unmodified</status>
      <modifiedWord/>
      <trackRevisions>false</trackRevisions>
    </reviewItem>
    <reviewItem>
      <errorID>016ae08c-9303-4e1a-841a-dc85fa7b145c</errorID>
      <errorWord>：</errorWord>
      <group>L1_Punc</group>
      <groupName>标点问题</groupName>
      <ability>L2_Punc_CN</ability>
      <abilityName>标点符号问题</abilityName>
      <candidateList/>
      <explain/>
      <paraID>1CE0DEA2</paraID>
      <start>0</start>
      <end>1</end>
      <status>unmodified</status>
      <modifiedWord/>
      <trackRevisions>false</trackRevisions>
    </reviewItem>
    <reviewItem>
      <errorID>f0feb55d-ddaf-48b8-87dc-72bf05c900b3</errorID>
      <errorWord>：</errorWord>
      <group>L1_Punc</group>
      <groupName>标点问题</groupName>
      <ability>L2_Punc_CN</ability>
      <abilityName>标点符号问题</abilityName>
      <candidateList/>
      <explain/>
      <paraID>7DA7590C</paraID>
      <start>0</start>
      <end>1</end>
      <status>unmodified</status>
      <modifiedWord/>
      <trackRevisions>false</trackRevisions>
    </reviewItem>
    <reviewItem>
      <errorID>24e4b1d3-ef6c-4630-9ec2-8625e06f45c8</errorID>
      <errorWord>：</errorWord>
      <group>L1_Punc</group>
      <groupName>标点问题</groupName>
      <ability>L2_Punc_CN</ability>
      <abilityName>标点符号问题</abilityName>
      <candidateList/>
      <explain/>
      <paraID>61A971E6</paraID>
      <start>0</start>
      <end>1</end>
      <status>unmodified</status>
      <modifiedWord/>
      <trackRevisions>false</trackRevisions>
    </reviewItem>
    <reviewItem>
      <errorID>72123b34-6f49-4728-bee7-a079de76901d</errorID>
      <errorWord>：</errorWord>
      <group>L1_Punc</group>
      <groupName>标点问题</groupName>
      <ability>L2_Punc_CN</ability>
      <abilityName>标点符号问题</abilityName>
      <candidateList/>
      <explain/>
      <paraID>52262A42</paraID>
      <start>0</start>
      <end>1</end>
      <status>unmodified</status>
      <modifiedWord/>
      <trackRevisions>false</trackRevisions>
    </reviewItem>
    <reviewItem>
      <errorID>405c6290-7b90-45d7-bda9-3c420c16006b</errorID>
      <errorWord>：</errorWord>
      <group>L1_Punc</group>
      <groupName>标点问题</groupName>
      <ability>L2_Punc_CN</ability>
      <abilityName>标点符号问题</abilityName>
      <candidateList/>
      <explain/>
      <paraID> B29DEC2</paraID>
      <start>0</start>
      <end>1</end>
      <status>unmodified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22a6be63-65fc-469e-a4b9-d30fabee713d}">
  <ds:schemaRefs/>
</ds:datastoreItem>
</file>

<file path=docProps/app.xml><?xml version="1.0" encoding="utf-8"?>
<Properties xmlns="http://schemas.openxmlformats.org/officeDocument/2006/extended-properties" xmlns:vt="http://schemas.openxmlformats.org/officeDocument/2006/docPropsVTypes">
  <Template>Normal</Template>
  <Company>微软中国</Company>
  <Pages>17</Pages>
  <Words>9848</Words>
  <Characters>9978</Characters>
  <Lines>91</Lines>
  <Paragraphs>25</Paragraphs>
  <TotalTime>51</TotalTime>
  <ScaleCrop>false</ScaleCrop>
  <LinksUpToDate>false</LinksUpToDate>
  <CharactersWithSpaces>10421</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2025-03-14T17:59:00Z</dcterms:created>
  <dc:creator>Administrator</dc:creator>
  <cp:lastModifiedBy>WPS_482947720</cp:lastModifiedBy>
  <dcterms:modified xsi:type="dcterms:W3CDTF">2026-09-30T12:27:19Z</dcterms:modified>
  <dc:title>关于开展2025年江西省教育科学规划</dc:title>
  <cp:revision>13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85F731C9541E44CDA570010378C71AE2_13</vt:lpwstr>
  </property>
  <property fmtid="{D5CDD505-2E9C-101B-9397-08002B2CF9AE}" pid="4" name="KSOTemplateDocerSaveRecord">
    <vt:lpwstr>eyJoZGlkIjoiOTNjMjcyZmMwOTQwMTExOTU1ZGY0NGM4NjE5MDdiZjMiLCJ1c2VySWQiOiI0ODI5NDc3MjAifQ==</vt:lpwstr>
  </property>
</Properties>
</file>